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30" w:rsidRPr="00976A30" w:rsidRDefault="00976A30" w:rsidP="00976A30">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976A30">
        <w:rPr>
          <w:rFonts w:ascii="Arial" w:eastAsia="Times New Roman" w:hAnsi="Arial" w:cs="Arial"/>
          <w:b/>
          <w:bCs/>
          <w:color w:val="333333"/>
          <w:kern w:val="36"/>
          <w:sz w:val="24"/>
          <w:lang w:eastAsia="ru-RU"/>
        </w:rPr>
        <w:t>Статья 220. Имущественные налоговые вычеты</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(в ред. Федерального </w:t>
      </w:r>
      <w:hyperlink r:id="rId4" w:anchor="dst100009"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23.07.2013 N 212-ФЗ (ред. 02.11.2013))</w:t>
      </w:r>
    </w:p>
    <w:p w:rsidR="00976A30" w:rsidRPr="00976A30" w:rsidRDefault="00976A30" w:rsidP="00976A30">
      <w:pPr>
        <w:shd w:val="clear" w:color="auto" w:fill="FFFFFF"/>
        <w:spacing w:after="192" w:line="362" w:lineRule="atLeast"/>
        <w:ind w:firstLine="540"/>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tblPr>
      <w:tblGrid>
        <w:gridCol w:w="495"/>
        <w:gridCol w:w="6731"/>
      </w:tblGrid>
      <w:tr w:rsidR="00976A30" w:rsidRPr="00976A30" w:rsidTr="00976A30">
        <w:trPr>
          <w:trHeight w:val="295"/>
          <w:tblCellSpacing w:w="15" w:type="dxa"/>
        </w:trPr>
        <w:tc>
          <w:tcPr>
            <w:tcW w:w="450" w:type="dxa"/>
            <w:shd w:val="clear" w:color="auto" w:fill="F0F0EB"/>
            <w:vAlign w:val="center"/>
            <w:hideMark/>
          </w:tcPr>
          <w:p w:rsidR="00976A30" w:rsidRPr="00976A30" w:rsidRDefault="00976A30" w:rsidP="00976A30">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F0F0EB"/>
            <w:tcMar>
              <w:top w:w="30" w:type="dxa"/>
              <w:left w:w="30" w:type="dxa"/>
              <w:bottom w:w="30" w:type="dxa"/>
              <w:right w:w="150" w:type="dxa"/>
            </w:tcMar>
            <w:vAlign w:val="center"/>
            <w:hideMark/>
          </w:tcPr>
          <w:p w:rsidR="00976A30" w:rsidRPr="00976A30" w:rsidRDefault="00976A30" w:rsidP="00976A30">
            <w:pPr>
              <w:spacing w:after="0" w:line="240" w:lineRule="auto"/>
              <w:jc w:val="both"/>
              <w:rPr>
                <w:rFonts w:ascii="Times New Roman" w:eastAsia="Times New Roman" w:hAnsi="Times New Roman" w:cs="Times New Roman"/>
                <w:sz w:val="24"/>
                <w:szCs w:val="24"/>
                <w:lang w:eastAsia="ru-RU"/>
              </w:rPr>
            </w:pPr>
            <w:hyperlink r:id="rId5" w:anchor="dst108069" w:history="1">
              <w:r w:rsidRPr="00976A30">
                <w:rPr>
                  <w:rFonts w:ascii="Times New Roman" w:eastAsia="Times New Roman" w:hAnsi="Times New Roman" w:cs="Times New Roman"/>
                  <w:color w:val="666699"/>
                  <w:sz w:val="24"/>
                  <w:szCs w:val="24"/>
                  <w:lang w:eastAsia="ru-RU"/>
                </w:rPr>
                <w:t>Путеводитель по налогам. Вопросы применения ст. 220 НК РФ</w:t>
              </w:r>
            </w:hyperlink>
          </w:p>
        </w:tc>
      </w:tr>
    </w:tbl>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 </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8423"/>
      <w:bookmarkEnd w:id="0"/>
      <w:r w:rsidRPr="00976A30">
        <w:rPr>
          <w:rFonts w:ascii="Arial" w:eastAsia="Times New Roman" w:hAnsi="Arial" w:cs="Arial"/>
          <w:color w:val="333333"/>
          <w:sz w:val="24"/>
          <w:szCs w:val="24"/>
          <w:lang w:eastAsia="ru-RU"/>
        </w:rPr>
        <w:t>1. При определении размера налоговой базы в соответствии с </w:t>
      </w:r>
      <w:hyperlink r:id="rId6" w:anchor="dst101120" w:history="1">
        <w:r w:rsidRPr="00976A30">
          <w:rPr>
            <w:rFonts w:ascii="Arial" w:eastAsia="Times New Roman" w:hAnsi="Arial" w:cs="Arial"/>
            <w:color w:val="666699"/>
            <w:sz w:val="24"/>
            <w:szCs w:val="24"/>
            <w:lang w:eastAsia="ru-RU"/>
          </w:rPr>
          <w:t>пунктом 3 статьи 210</w:t>
        </w:r>
      </w:hyperlink>
      <w:r w:rsidRPr="00976A30">
        <w:rPr>
          <w:rFonts w:ascii="Arial" w:eastAsia="Times New Roman" w:hAnsi="Arial" w:cs="Arial"/>
          <w:color w:val="333333"/>
          <w:sz w:val="24"/>
          <w:szCs w:val="24"/>
          <w:lang w:eastAsia="ru-RU"/>
        </w:rPr>
        <w:t>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1770"/>
      <w:bookmarkEnd w:id="1"/>
      <w:r w:rsidRPr="00976A30">
        <w:rPr>
          <w:rFonts w:ascii="Arial" w:eastAsia="Times New Roman" w:hAnsi="Arial" w:cs="Arial"/>
          <w:color w:val="333333"/>
          <w:sz w:val="24"/>
          <w:szCs w:val="24"/>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(пп. 1 в ред. Федерального </w:t>
      </w:r>
      <w:hyperlink r:id="rId7" w:anchor="dst100013"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8425"/>
      <w:bookmarkEnd w:id="2"/>
      <w:r w:rsidRPr="00976A30">
        <w:rPr>
          <w:rFonts w:ascii="Arial" w:eastAsia="Times New Roman" w:hAnsi="Arial" w:cs="Arial"/>
          <w:color w:val="333333"/>
          <w:sz w:val="24"/>
          <w:szCs w:val="24"/>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8426"/>
      <w:bookmarkEnd w:id="3"/>
      <w:r w:rsidRPr="00976A30">
        <w:rPr>
          <w:rFonts w:ascii="Arial" w:eastAsia="Times New Roman" w:hAnsi="Arial" w:cs="Arial"/>
          <w:color w:val="333333"/>
          <w:sz w:val="24"/>
          <w:szCs w:val="24"/>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8427"/>
      <w:bookmarkEnd w:id="4"/>
      <w:r w:rsidRPr="00976A30">
        <w:rPr>
          <w:rFonts w:ascii="Arial" w:eastAsia="Times New Roman" w:hAnsi="Arial" w:cs="Arial"/>
          <w:color w:val="333333"/>
          <w:sz w:val="24"/>
          <w:szCs w:val="24"/>
          <w:lang w:eastAsia="ru-RU"/>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8428"/>
      <w:bookmarkEnd w:id="5"/>
      <w:r w:rsidRPr="00976A30">
        <w:rPr>
          <w:rFonts w:ascii="Arial" w:eastAsia="Times New Roman" w:hAnsi="Arial" w:cs="Arial"/>
          <w:color w:val="333333"/>
          <w:sz w:val="24"/>
          <w:szCs w:val="24"/>
          <w:lang w:eastAsia="ru-RU"/>
        </w:rPr>
        <w:t>2. Имущественный налоговый вычет, предусмотренный </w:t>
      </w:r>
      <w:hyperlink r:id="rId8" w:anchor="dst8424" w:history="1">
        <w:r w:rsidRPr="00976A30">
          <w:rPr>
            <w:rFonts w:ascii="Arial" w:eastAsia="Times New Roman" w:hAnsi="Arial" w:cs="Arial"/>
            <w:color w:val="666699"/>
            <w:sz w:val="24"/>
            <w:szCs w:val="24"/>
            <w:lang w:eastAsia="ru-RU"/>
          </w:rPr>
          <w:t>подпунктом 1 пункта 1</w:t>
        </w:r>
      </w:hyperlink>
      <w:r w:rsidRPr="00976A30">
        <w:rPr>
          <w:rFonts w:ascii="Arial" w:eastAsia="Times New Roman" w:hAnsi="Arial" w:cs="Arial"/>
          <w:color w:val="333333"/>
          <w:sz w:val="24"/>
          <w:szCs w:val="24"/>
          <w:lang w:eastAsia="ru-RU"/>
        </w:rPr>
        <w:t> настоящей статьи, предоставляется с учетом следующих особенностей: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1771"/>
      <w:bookmarkEnd w:id="6"/>
      <w:r w:rsidRPr="00976A30">
        <w:rPr>
          <w:rFonts w:ascii="Arial" w:eastAsia="Times New Roman" w:hAnsi="Arial" w:cs="Arial"/>
          <w:color w:val="333333"/>
          <w:sz w:val="24"/>
          <w:szCs w:val="24"/>
          <w:lang w:eastAsia="ru-RU"/>
        </w:rPr>
        <w:lastRenderedPageBreak/>
        <w:t>1) имущественный налоговый вычет предоставляется:</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1772"/>
      <w:bookmarkEnd w:id="7"/>
      <w:r w:rsidRPr="00976A30">
        <w:rPr>
          <w:rFonts w:ascii="Arial" w:eastAsia="Times New Roman" w:hAnsi="Arial" w:cs="Arial"/>
          <w:color w:val="333333"/>
          <w:sz w:val="24"/>
          <w:szCs w:val="24"/>
          <w:lang w:eastAsia="ru-RU"/>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9" w:anchor="dst11750" w:history="1">
        <w:r w:rsidRPr="00976A30">
          <w:rPr>
            <w:rFonts w:ascii="Arial" w:eastAsia="Times New Roman" w:hAnsi="Arial" w:cs="Arial"/>
            <w:color w:val="666699"/>
            <w:sz w:val="24"/>
            <w:szCs w:val="24"/>
            <w:lang w:eastAsia="ru-RU"/>
          </w:rPr>
          <w:t>статьей 217.1</w:t>
        </w:r>
      </w:hyperlink>
      <w:r w:rsidRPr="00976A30">
        <w:rPr>
          <w:rFonts w:ascii="Arial" w:eastAsia="Times New Roman" w:hAnsi="Arial" w:cs="Arial"/>
          <w:color w:val="333333"/>
          <w:sz w:val="24"/>
          <w:szCs w:val="24"/>
          <w:lang w:eastAsia="ru-RU"/>
        </w:rPr>
        <w:t> настоящего Кодекса, не превышающем в целом 1 000 000 рублей;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1773"/>
      <w:bookmarkEnd w:id="8"/>
      <w:r w:rsidRPr="00976A30">
        <w:rPr>
          <w:rFonts w:ascii="Arial" w:eastAsia="Times New Roman" w:hAnsi="Arial" w:cs="Arial"/>
          <w:color w:val="333333"/>
          <w:sz w:val="24"/>
          <w:szCs w:val="24"/>
          <w:lang w:eastAsia="ru-RU"/>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10" w:anchor="dst11750" w:history="1">
        <w:r w:rsidRPr="00976A30">
          <w:rPr>
            <w:rFonts w:ascii="Arial" w:eastAsia="Times New Roman" w:hAnsi="Arial" w:cs="Arial"/>
            <w:color w:val="666699"/>
            <w:sz w:val="24"/>
            <w:szCs w:val="24"/>
            <w:lang w:eastAsia="ru-RU"/>
          </w:rPr>
          <w:t>статьей 217.1</w:t>
        </w:r>
      </w:hyperlink>
      <w:r w:rsidRPr="00976A30">
        <w:rPr>
          <w:rFonts w:ascii="Arial" w:eastAsia="Times New Roman" w:hAnsi="Arial" w:cs="Arial"/>
          <w:color w:val="333333"/>
          <w:sz w:val="24"/>
          <w:szCs w:val="24"/>
          <w:lang w:eastAsia="ru-RU"/>
        </w:rPr>
        <w:t> настоящего Кодекса, не превышающем в целом 250 000 рублей;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1774"/>
      <w:bookmarkEnd w:id="9"/>
      <w:r w:rsidRPr="00976A30">
        <w:rPr>
          <w:rFonts w:ascii="Arial" w:eastAsia="Times New Roman" w:hAnsi="Arial" w:cs="Arial"/>
          <w:color w:val="333333"/>
          <w:sz w:val="24"/>
          <w:szCs w:val="24"/>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(пп. 1 в ред. Федерального </w:t>
      </w:r>
      <w:hyperlink r:id="rId11" w:anchor="dst100100"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29.11.2014 N 382-ФЗ)</w:t>
      </w:r>
    </w:p>
    <w:p w:rsidR="00976A30" w:rsidRPr="00976A30" w:rsidRDefault="00976A30" w:rsidP="00976A30">
      <w:pPr>
        <w:shd w:val="clear" w:color="auto" w:fill="FFFFFF"/>
        <w:spacing w:after="192"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p w:rsidR="00976A30" w:rsidRPr="00976A30" w:rsidRDefault="00976A30" w:rsidP="00976A30">
      <w:pPr>
        <w:shd w:val="clear" w:color="auto" w:fill="F4F3F8"/>
        <w:spacing w:after="0"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КонсультантПлюс: примечание.</w:t>
      </w:r>
    </w:p>
    <w:p w:rsidR="00976A30" w:rsidRPr="00976A30" w:rsidRDefault="00976A30" w:rsidP="00976A30">
      <w:pPr>
        <w:shd w:val="clear" w:color="auto" w:fill="F4F3F8"/>
        <w:spacing w:after="96"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Пп. 2 п. 2 ст. 220 (в ред. ФЗ от 28.12.2017 N 436-ФЗ) </w:t>
      </w:r>
      <w:hyperlink r:id="rId12" w:anchor="dst100228" w:history="1">
        <w:r w:rsidRPr="00976A30">
          <w:rPr>
            <w:rFonts w:ascii="Arial" w:eastAsia="Times New Roman" w:hAnsi="Arial" w:cs="Arial"/>
            <w:color w:val="666699"/>
            <w:sz w:val="24"/>
            <w:szCs w:val="24"/>
            <w:lang w:eastAsia="ru-RU"/>
          </w:rPr>
          <w:t>распространяется</w:t>
        </w:r>
      </w:hyperlink>
      <w:r w:rsidRPr="00976A30">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8430"/>
      <w:bookmarkEnd w:id="10"/>
      <w:r w:rsidRPr="00976A30">
        <w:rPr>
          <w:rFonts w:ascii="Arial" w:eastAsia="Times New Roman" w:hAnsi="Arial" w:cs="Arial"/>
          <w:color w:val="333333"/>
          <w:sz w:val="24"/>
          <w:szCs w:val="24"/>
          <w:lang w:eastAsia="ru-RU"/>
        </w:rPr>
        <w:t>2) вместо получения имущественного налогового вычета в соответствии с </w:t>
      </w:r>
      <w:hyperlink r:id="rId13" w:anchor="dst8429" w:history="1">
        <w:r w:rsidRPr="00976A30">
          <w:rPr>
            <w:rFonts w:ascii="Arial" w:eastAsia="Times New Roman" w:hAnsi="Arial" w:cs="Arial"/>
            <w:color w:val="666699"/>
            <w:sz w:val="24"/>
            <w:szCs w:val="24"/>
            <w:lang w:eastAsia="ru-RU"/>
          </w:rPr>
          <w:t>подпунктом 1</w:t>
        </w:r>
      </w:hyperlink>
      <w:r w:rsidRPr="00976A30">
        <w:rPr>
          <w:rFonts w:ascii="Arial" w:eastAsia="Times New Roman" w:hAnsi="Arial" w:cs="Arial"/>
          <w:color w:val="333333"/>
          <w:sz w:val="24"/>
          <w:szCs w:val="24"/>
          <w:lang w:eastAsia="ru-RU"/>
        </w:rPr>
        <w:t>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1775"/>
      <w:bookmarkEnd w:id="11"/>
      <w:r w:rsidRPr="00976A30">
        <w:rPr>
          <w:rFonts w:ascii="Arial" w:eastAsia="Times New Roman" w:hAnsi="Arial" w:cs="Arial"/>
          <w:color w:val="333333"/>
          <w:sz w:val="24"/>
          <w:szCs w:val="24"/>
          <w:lang w:eastAsia="ru-RU"/>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(в ред. Федерального </w:t>
      </w:r>
      <w:hyperlink r:id="rId14" w:anchor="dst100016"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1776"/>
      <w:bookmarkEnd w:id="12"/>
      <w:r w:rsidRPr="00976A30">
        <w:rPr>
          <w:rFonts w:ascii="Arial" w:eastAsia="Times New Roman" w:hAnsi="Arial" w:cs="Arial"/>
          <w:color w:val="333333"/>
          <w:sz w:val="24"/>
          <w:szCs w:val="24"/>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15" w:anchor="dst100018"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5322"/>
      <w:bookmarkEnd w:id="13"/>
      <w:r w:rsidRPr="00976A30">
        <w:rPr>
          <w:rFonts w:ascii="Arial" w:eastAsia="Times New Roman" w:hAnsi="Arial" w:cs="Arial"/>
          <w:color w:val="333333"/>
          <w:sz w:val="24"/>
          <w:szCs w:val="24"/>
          <w:lang w:eastAsia="ru-RU"/>
        </w:rPr>
        <w:t>расходы в сумме денежных средств и (или) стоимости иного имущества (имущественных прав), внесенных в качестве взноса в уставный капитал при учреждении общества или при увеличении его уставного капитала;</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16" w:anchor="dst100020"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 в ред. Федерального </w:t>
      </w:r>
      <w:hyperlink r:id="rId17" w:anchor="dst100071"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28.12.2017 N 436-ФЗ)</w:t>
      </w:r>
    </w:p>
    <w:p w:rsidR="00976A30" w:rsidRPr="00976A30" w:rsidRDefault="00976A30" w:rsidP="00976A30">
      <w:pPr>
        <w:shd w:val="clear" w:color="auto" w:fill="FFFFFF"/>
        <w:spacing w:after="0"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1778"/>
      <w:bookmarkEnd w:id="14"/>
      <w:r w:rsidRPr="00976A30">
        <w:rPr>
          <w:rFonts w:ascii="Arial" w:eastAsia="Times New Roman" w:hAnsi="Arial" w:cs="Arial"/>
          <w:color w:val="333333"/>
          <w:sz w:val="24"/>
          <w:szCs w:val="24"/>
          <w:lang w:eastAsia="ru-RU"/>
        </w:rPr>
        <w:lastRenderedPageBreak/>
        <w:t>расходы на приобретение или увеличение доли в уставном капитале общества.</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18" w:anchor="dst100021"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5323"/>
      <w:bookmarkEnd w:id="15"/>
      <w:r w:rsidRPr="00976A30">
        <w:rPr>
          <w:rFonts w:ascii="Arial" w:eastAsia="Times New Roman" w:hAnsi="Arial" w:cs="Arial"/>
          <w:color w:val="333333"/>
          <w:sz w:val="24"/>
          <w:szCs w:val="24"/>
          <w:lang w:eastAsia="ru-RU"/>
        </w:rPr>
        <w:t>В случае, если расходы, связанные с приобретением доли в уставном капитале общества, понесены налогоплательщиком, указанным в </w:t>
      </w:r>
      <w:hyperlink r:id="rId19" w:anchor="dst12508" w:history="1">
        <w:r w:rsidRPr="00976A30">
          <w:rPr>
            <w:rFonts w:ascii="Arial" w:eastAsia="Times New Roman" w:hAnsi="Arial" w:cs="Arial"/>
            <w:color w:val="666699"/>
            <w:sz w:val="24"/>
            <w:szCs w:val="24"/>
            <w:lang w:eastAsia="ru-RU"/>
          </w:rPr>
          <w:t>пункте 60 статьи 217</w:t>
        </w:r>
      </w:hyperlink>
      <w:r w:rsidRPr="00976A30">
        <w:rPr>
          <w:rFonts w:ascii="Arial" w:eastAsia="Times New Roman" w:hAnsi="Arial" w:cs="Arial"/>
          <w:color w:val="333333"/>
          <w:sz w:val="24"/>
          <w:szCs w:val="24"/>
          <w:lang w:eastAsia="ru-RU"/>
        </w:rPr>
        <w:t> настоящего Кодекса, путем передачи обществу или третьим лицам имущества и (или) имущественных прав, доходы от получения которых освобождаются от налогообложения в соответствии с </w:t>
      </w:r>
      <w:hyperlink r:id="rId20" w:anchor="dst12508" w:history="1">
        <w:r w:rsidRPr="00976A30">
          <w:rPr>
            <w:rFonts w:ascii="Arial" w:eastAsia="Times New Roman" w:hAnsi="Arial" w:cs="Arial"/>
            <w:color w:val="666699"/>
            <w:sz w:val="24"/>
            <w:szCs w:val="24"/>
            <w:lang w:eastAsia="ru-RU"/>
          </w:rPr>
          <w:t>пунктом 60 статьи 217</w:t>
        </w:r>
      </w:hyperlink>
      <w:r w:rsidRPr="00976A30">
        <w:rPr>
          <w:rFonts w:ascii="Arial" w:eastAsia="Times New Roman" w:hAnsi="Arial" w:cs="Arial"/>
          <w:color w:val="333333"/>
          <w:sz w:val="24"/>
          <w:szCs w:val="24"/>
          <w:lang w:eastAsia="ru-RU"/>
        </w:rPr>
        <w:t> настоящего Кодекса, в состав расходов налогоплательщика, связанных с приобретением доли в уставном капитале общества, включается сумма, равная стоимости такого имущества и (или) имущественных прав по данным учета ликвидированной иностранной организации (прекращаемой (ликвидированной) иностранной структуры без образования юридического лица)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но не выше их рыночной стоимости, определяемой с учетом положений </w:t>
      </w:r>
      <w:hyperlink r:id="rId21" w:anchor="dst1540" w:history="1">
        <w:r w:rsidRPr="00976A30">
          <w:rPr>
            <w:rFonts w:ascii="Arial" w:eastAsia="Times New Roman" w:hAnsi="Arial" w:cs="Arial"/>
            <w:color w:val="666699"/>
            <w:sz w:val="24"/>
            <w:szCs w:val="24"/>
            <w:lang w:eastAsia="ru-RU"/>
          </w:rPr>
          <w:t>статьи 105.3</w:t>
        </w:r>
      </w:hyperlink>
      <w:r w:rsidRPr="00976A30">
        <w:rPr>
          <w:rFonts w:ascii="Arial" w:eastAsia="Times New Roman" w:hAnsi="Arial" w:cs="Arial"/>
          <w:color w:val="333333"/>
          <w:sz w:val="24"/>
          <w:szCs w:val="24"/>
          <w:lang w:eastAsia="ru-RU"/>
        </w:rPr>
        <w:t> настоящего Кодекса на дату получения налогоплательщиком имущества и (или) имущественных прав от такой иностранной организации (структуры без образования юридического лица). При этом в целях настоящего абзаца под обществом также понимается иностранная организация с разделенным на доли (вклады) учредителей (участников) уставным (складочным) капиталом.</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22" w:anchor="dst100072"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28.12.2017 N 436-ФЗ)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1779"/>
      <w:bookmarkEnd w:id="16"/>
      <w:r w:rsidRPr="00976A30">
        <w:rPr>
          <w:rFonts w:ascii="Arial" w:eastAsia="Times New Roman" w:hAnsi="Arial" w:cs="Arial"/>
          <w:color w:val="333333"/>
          <w:sz w:val="24"/>
          <w:szCs w:val="24"/>
          <w:lang w:eastAsia="ru-RU"/>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23" w:anchor="dst100022"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1780"/>
      <w:bookmarkEnd w:id="17"/>
      <w:r w:rsidRPr="00976A30">
        <w:rPr>
          <w:rFonts w:ascii="Arial" w:eastAsia="Times New Roman" w:hAnsi="Arial" w:cs="Arial"/>
          <w:color w:val="333333"/>
          <w:sz w:val="24"/>
          <w:szCs w:val="24"/>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24" w:anchor="dst100023"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1781"/>
      <w:bookmarkEnd w:id="18"/>
      <w:r w:rsidRPr="00976A30">
        <w:rPr>
          <w:rFonts w:ascii="Arial" w:eastAsia="Times New Roman" w:hAnsi="Arial" w:cs="Arial"/>
          <w:color w:val="333333"/>
          <w:sz w:val="24"/>
          <w:szCs w:val="24"/>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25" w:anchor="dst100024"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1782"/>
      <w:bookmarkEnd w:id="19"/>
      <w:r w:rsidRPr="00976A30">
        <w:rPr>
          <w:rFonts w:ascii="Arial" w:eastAsia="Times New Roman" w:hAnsi="Arial" w:cs="Arial"/>
          <w:color w:val="333333"/>
          <w:sz w:val="24"/>
          <w:szCs w:val="24"/>
          <w:lang w:eastAsia="ru-RU"/>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976A30" w:rsidRPr="00976A30" w:rsidRDefault="00976A30" w:rsidP="00976A30">
      <w:pPr>
        <w:shd w:val="clear" w:color="auto" w:fill="FFFFFF"/>
        <w:spacing w:after="192"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26" w:anchor="dst100025"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08.06.2015 N 146-ФЗ)</w:t>
      </w:r>
    </w:p>
    <w:p w:rsidR="00976A30" w:rsidRPr="00976A30" w:rsidRDefault="00976A30" w:rsidP="00976A30">
      <w:pPr>
        <w:shd w:val="clear" w:color="auto" w:fill="F4F3F8"/>
        <w:spacing w:after="0"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КонсультантПлюс: примечание.</w:t>
      </w:r>
    </w:p>
    <w:p w:rsidR="00976A30" w:rsidRPr="00976A30" w:rsidRDefault="00976A30" w:rsidP="00976A30">
      <w:pPr>
        <w:shd w:val="clear" w:color="auto" w:fill="F4F3F8"/>
        <w:spacing w:after="96"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 10 пп. 2 п. 2 ст. 220 (в ред. ФЗ от 27.11.2017 N 352-ФЗ) </w:t>
      </w:r>
      <w:hyperlink r:id="rId27" w:anchor="dst100023" w:history="1">
        <w:r w:rsidRPr="00976A30">
          <w:rPr>
            <w:rFonts w:ascii="Arial" w:eastAsia="Times New Roman" w:hAnsi="Arial" w:cs="Arial"/>
            <w:color w:val="666699"/>
            <w:sz w:val="24"/>
            <w:szCs w:val="24"/>
            <w:lang w:eastAsia="ru-RU"/>
          </w:rPr>
          <w:t>распространяется</w:t>
        </w:r>
      </w:hyperlink>
      <w:r w:rsidRPr="00976A30">
        <w:rPr>
          <w:rFonts w:ascii="Arial" w:eastAsia="Times New Roman" w:hAnsi="Arial" w:cs="Arial"/>
          <w:color w:val="333333"/>
          <w:sz w:val="24"/>
          <w:szCs w:val="24"/>
          <w:lang w:eastAsia="ru-RU"/>
        </w:rPr>
        <w:t> на правоотношения, возникшие с 01.08.2017.</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4420"/>
      <w:bookmarkEnd w:id="20"/>
      <w:r w:rsidRPr="00976A30">
        <w:rPr>
          <w:rFonts w:ascii="Arial" w:eastAsia="Times New Roman" w:hAnsi="Arial" w:cs="Arial"/>
          <w:color w:val="333333"/>
          <w:sz w:val="24"/>
          <w:szCs w:val="24"/>
          <w:lang w:eastAsia="ru-RU"/>
        </w:rPr>
        <w:lastRenderedPageBreak/>
        <w:t>При продаже жилого помещения или доли (долей) в нем, предоставленных в собственность взамен освобожденных жилого помещения или доли (долей) в нем в связи с реализацией программы реновации жилищного фонда в городе Москве, налогоплательщик вправе уменьшить полученные доходы от продажи таких жилого помещения или доли (долей) в нем на величину произведенных им и документально подтвержденных расходов, связанных с приобретением освобожденных жилого помещения или доли (долей) в нем и (или) жилого помещения или доли (долей) в нем, предоставленных в связи с реализацией программы реновации жилищного фонда в городе Москве;</w:t>
      </w:r>
    </w:p>
    <w:p w:rsidR="00976A30" w:rsidRPr="00976A30" w:rsidRDefault="00976A30" w:rsidP="00976A30">
      <w:pPr>
        <w:shd w:val="clear" w:color="auto" w:fill="FFFFFF"/>
        <w:spacing w:after="192"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(абзац введен Федеральным </w:t>
      </w:r>
      <w:hyperlink r:id="rId28" w:anchor="dst100015"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27.11.2017 N 352-ФЗ)</w:t>
      </w:r>
    </w:p>
    <w:p w:rsidR="00976A30" w:rsidRPr="00976A30" w:rsidRDefault="00976A30" w:rsidP="00976A30">
      <w:pPr>
        <w:shd w:val="clear" w:color="auto" w:fill="F4F3F8"/>
        <w:spacing w:after="0"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КонсультантПлюс: примечание.</w:t>
      </w:r>
    </w:p>
    <w:p w:rsidR="00976A30" w:rsidRPr="00976A30" w:rsidRDefault="00976A30" w:rsidP="00976A30">
      <w:pPr>
        <w:shd w:val="clear" w:color="auto" w:fill="F4F3F8"/>
        <w:spacing w:after="96"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Пп. 2.1 п. 2 ст. 220 (в ред. ФЗ от 28.12.2017 N 436-ФЗ) </w:t>
      </w:r>
      <w:hyperlink r:id="rId29" w:anchor="dst100228" w:history="1">
        <w:r w:rsidRPr="00976A30">
          <w:rPr>
            <w:rFonts w:ascii="Arial" w:eastAsia="Times New Roman" w:hAnsi="Arial" w:cs="Arial"/>
            <w:color w:val="666699"/>
            <w:sz w:val="24"/>
            <w:szCs w:val="24"/>
            <w:lang w:eastAsia="ru-RU"/>
          </w:rPr>
          <w:t>распространяется</w:t>
        </w:r>
      </w:hyperlink>
      <w:r w:rsidRPr="00976A30">
        <w:rPr>
          <w:rFonts w:ascii="Arial" w:eastAsia="Times New Roman" w:hAnsi="Arial" w:cs="Arial"/>
          <w:color w:val="333333"/>
          <w:sz w:val="24"/>
          <w:szCs w:val="24"/>
          <w:lang w:eastAsia="ru-RU"/>
        </w:rPr>
        <w:t> на порядок учета соответствующих доходов и расходов, признанных и осуществленных с 01.01.2016.</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5324"/>
      <w:bookmarkEnd w:id="21"/>
      <w:r w:rsidRPr="00976A30">
        <w:rPr>
          <w:rFonts w:ascii="Arial" w:eastAsia="Times New Roman" w:hAnsi="Arial" w:cs="Arial"/>
          <w:color w:val="333333"/>
          <w:sz w:val="24"/>
          <w:szCs w:val="24"/>
          <w:lang w:eastAsia="ru-RU"/>
        </w:rPr>
        <w:t>2.1) при продаже имущества (имущественных прав) и (или) осуществлении имущественных прав, полученных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освобождаются от налогообложения в соответствии с </w:t>
      </w:r>
      <w:hyperlink r:id="rId30" w:anchor="dst12508" w:history="1">
        <w:r w:rsidRPr="00976A30">
          <w:rPr>
            <w:rFonts w:ascii="Arial" w:eastAsia="Times New Roman" w:hAnsi="Arial" w:cs="Arial"/>
            <w:color w:val="666699"/>
            <w:sz w:val="24"/>
            <w:szCs w:val="24"/>
            <w:lang w:eastAsia="ru-RU"/>
          </w:rPr>
          <w:t>пунктом 60 статьи 217</w:t>
        </w:r>
      </w:hyperlink>
      <w:r w:rsidRPr="00976A30">
        <w:rPr>
          <w:rFonts w:ascii="Arial" w:eastAsia="Times New Roman" w:hAnsi="Arial" w:cs="Arial"/>
          <w:color w:val="333333"/>
          <w:sz w:val="24"/>
          <w:szCs w:val="24"/>
          <w:lang w:eastAsia="ru-RU"/>
        </w:rPr>
        <w:t> настоящего Кодекса, такой налогоплательщик вправе уменьшить сумму своих облагаемых налогом доходов от продажи такого имущества (имущественных прав), а также доходов в виде денежных средств (иного имущества), полученных им либо перечисленных (переданных) по его указанию третьим лицам при осуществлении указанных имущественных прав, ранее переданных ему ликвидируемой иностранной организацией (структурой), на сумму, равную стоимости имущества (имущественных прав) по данным учета ликвидированной организации (структуры) на дату получения имущества (имущественных прав) от такой организации (структуры), но не выше рыночной стоимости такого имущества (имущественных прав), определяемой с учетом положений </w:t>
      </w:r>
      <w:hyperlink r:id="rId31" w:anchor="dst1540" w:history="1">
        <w:r w:rsidRPr="00976A30">
          <w:rPr>
            <w:rFonts w:ascii="Arial" w:eastAsia="Times New Roman" w:hAnsi="Arial" w:cs="Arial"/>
            <w:color w:val="666699"/>
            <w:sz w:val="24"/>
            <w:szCs w:val="24"/>
            <w:lang w:eastAsia="ru-RU"/>
          </w:rPr>
          <w:t>статьи 105.3</w:t>
        </w:r>
      </w:hyperlink>
      <w:r w:rsidRPr="00976A30">
        <w:rPr>
          <w:rFonts w:ascii="Arial" w:eastAsia="Times New Roman" w:hAnsi="Arial" w:cs="Arial"/>
          <w:color w:val="333333"/>
          <w:sz w:val="24"/>
          <w:szCs w:val="24"/>
          <w:lang w:eastAsia="ru-RU"/>
        </w:rPr>
        <w:t> настоящего Кодекса на дату получения налогоплательщиком имущества (имущественных прав) от такой иностранной организации (структуры).</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5325"/>
      <w:bookmarkEnd w:id="22"/>
      <w:r w:rsidRPr="00976A30">
        <w:rPr>
          <w:rFonts w:ascii="Arial" w:eastAsia="Times New Roman" w:hAnsi="Arial" w:cs="Arial"/>
          <w:color w:val="333333"/>
          <w:sz w:val="24"/>
          <w:szCs w:val="24"/>
          <w:lang w:eastAsia="ru-RU"/>
        </w:rPr>
        <w:t>При продаже имущества, полученного при осуществлении имущественных прав, ранее переданных налогоплательщику при ликвидации иностранной организации (прекращении (ликвидации) иностранной структуры без образования юридического лица) налогоплательщиком-акционером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таких имущественных прав освобождаются от налогообложения в соответствии с </w:t>
      </w:r>
      <w:hyperlink r:id="rId32" w:anchor="dst12508" w:history="1">
        <w:r w:rsidRPr="00976A30">
          <w:rPr>
            <w:rFonts w:ascii="Arial" w:eastAsia="Times New Roman" w:hAnsi="Arial" w:cs="Arial"/>
            <w:color w:val="666699"/>
            <w:sz w:val="24"/>
            <w:szCs w:val="24"/>
            <w:lang w:eastAsia="ru-RU"/>
          </w:rPr>
          <w:t>пунктом 60 статьи 217</w:t>
        </w:r>
      </w:hyperlink>
      <w:r w:rsidRPr="00976A30">
        <w:rPr>
          <w:rFonts w:ascii="Arial" w:eastAsia="Times New Roman" w:hAnsi="Arial" w:cs="Arial"/>
          <w:color w:val="333333"/>
          <w:sz w:val="24"/>
          <w:szCs w:val="24"/>
          <w:lang w:eastAsia="ru-RU"/>
        </w:rPr>
        <w:t> настоящего Кодекса, налогоплательщик вправе уменьшить сумму своих облагаемых налогом доходов от продажи такого имущества на сумму, равную стоимости указанных имущественных прав по данным учета ликвидированной организации (структуры) на дату получения имущественных прав от такой организации (структуры), но не выше их рыночной стоимости, определяемой с учетом положений </w:t>
      </w:r>
      <w:hyperlink r:id="rId33" w:anchor="dst1540" w:history="1">
        <w:r w:rsidRPr="00976A30">
          <w:rPr>
            <w:rFonts w:ascii="Arial" w:eastAsia="Times New Roman" w:hAnsi="Arial" w:cs="Arial"/>
            <w:color w:val="666699"/>
            <w:sz w:val="24"/>
            <w:szCs w:val="24"/>
            <w:lang w:eastAsia="ru-RU"/>
          </w:rPr>
          <w:t>статьи 105.3</w:t>
        </w:r>
      </w:hyperlink>
      <w:r w:rsidRPr="00976A30">
        <w:rPr>
          <w:rFonts w:ascii="Arial" w:eastAsia="Times New Roman" w:hAnsi="Arial" w:cs="Arial"/>
          <w:color w:val="333333"/>
          <w:sz w:val="24"/>
          <w:szCs w:val="24"/>
          <w:lang w:eastAsia="ru-RU"/>
        </w:rPr>
        <w:t> настоящего Кодекса на дату получения налогоплательщиком имущественных прав от такой иностранной организации (структуры);</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lastRenderedPageBreak/>
        <w:t>(пп. 2.1 в ред. Федерального </w:t>
      </w:r>
      <w:hyperlink r:id="rId34" w:anchor="dst100075"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28.12.2017 N 436-ФЗ)</w:t>
      </w:r>
    </w:p>
    <w:p w:rsidR="00976A30" w:rsidRPr="00976A30" w:rsidRDefault="00976A30" w:rsidP="00976A30">
      <w:pPr>
        <w:shd w:val="clear" w:color="auto" w:fill="FFFFFF"/>
        <w:spacing w:after="0"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2521"/>
      <w:bookmarkEnd w:id="23"/>
      <w:r w:rsidRPr="00976A30">
        <w:rPr>
          <w:rFonts w:ascii="Arial" w:eastAsia="Times New Roman" w:hAnsi="Arial" w:cs="Arial"/>
          <w:color w:val="333333"/>
          <w:sz w:val="24"/>
          <w:szCs w:val="24"/>
          <w:lang w:eastAsia="ru-RU"/>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w:t>
      </w:r>
      <w:hyperlink r:id="rId35" w:anchor="dst10998" w:history="1">
        <w:r w:rsidRPr="00976A30">
          <w:rPr>
            <w:rFonts w:ascii="Arial" w:eastAsia="Times New Roman" w:hAnsi="Arial" w:cs="Arial"/>
            <w:color w:val="666699"/>
            <w:sz w:val="24"/>
            <w:szCs w:val="24"/>
            <w:lang w:eastAsia="ru-RU"/>
          </w:rPr>
          <w:t>пункта 10 статьи 309.1</w:t>
        </w:r>
      </w:hyperlink>
      <w:r w:rsidRPr="00976A30">
        <w:rPr>
          <w:rFonts w:ascii="Arial" w:eastAsia="Times New Roman" w:hAnsi="Arial" w:cs="Arial"/>
          <w:color w:val="333333"/>
          <w:sz w:val="24"/>
          <w:szCs w:val="24"/>
          <w:lang w:eastAsia="ru-RU"/>
        </w:rPr>
        <w:t>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2522"/>
      <w:bookmarkEnd w:id="24"/>
      <w:r w:rsidRPr="00976A30">
        <w:rPr>
          <w:rFonts w:ascii="Arial" w:eastAsia="Times New Roman" w:hAnsi="Arial" w:cs="Arial"/>
          <w:color w:val="333333"/>
          <w:sz w:val="24"/>
          <w:szCs w:val="24"/>
          <w:lang w:eastAsia="ru-RU"/>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2523"/>
      <w:bookmarkEnd w:id="25"/>
      <w:r w:rsidRPr="00976A30">
        <w:rPr>
          <w:rFonts w:ascii="Arial" w:eastAsia="Times New Roman" w:hAnsi="Arial" w:cs="Arial"/>
          <w:color w:val="333333"/>
          <w:sz w:val="24"/>
          <w:szCs w:val="24"/>
          <w:lang w:eastAsia="ru-RU"/>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w:t>
      </w:r>
      <w:hyperlink r:id="rId36" w:anchor="dst1540" w:history="1">
        <w:r w:rsidRPr="00976A30">
          <w:rPr>
            <w:rFonts w:ascii="Arial" w:eastAsia="Times New Roman" w:hAnsi="Arial" w:cs="Arial"/>
            <w:color w:val="666699"/>
            <w:sz w:val="24"/>
            <w:szCs w:val="24"/>
            <w:lang w:eastAsia="ru-RU"/>
          </w:rPr>
          <w:t>статьи 105.3</w:t>
        </w:r>
      </w:hyperlink>
      <w:r w:rsidRPr="00976A30">
        <w:rPr>
          <w:rFonts w:ascii="Arial" w:eastAsia="Times New Roman" w:hAnsi="Arial" w:cs="Arial"/>
          <w:color w:val="333333"/>
          <w:sz w:val="24"/>
          <w:szCs w:val="24"/>
          <w:lang w:eastAsia="ru-RU"/>
        </w:rPr>
        <w:t> настоящего Кодекса;</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(пп. 2.2 введен Федеральным </w:t>
      </w:r>
      <w:hyperlink r:id="rId37" w:anchor="dst100184"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15.02.2016 N 32-ФЗ)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5415"/>
      <w:bookmarkEnd w:id="26"/>
      <w:r w:rsidRPr="00976A30">
        <w:rPr>
          <w:rFonts w:ascii="Arial" w:eastAsia="Times New Roman" w:hAnsi="Arial" w:cs="Arial"/>
          <w:color w:val="333333"/>
          <w:sz w:val="24"/>
          <w:szCs w:val="24"/>
          <w:lang w:eastAsia="ru-RU"/>
        </w:rPr>
        <w:t>2.3) при реализации и (или) ином выбытии имущества (имущественных прав), полученного фактическим владельцем от его номинального владельца, в случае, если такое имущество и его номинальный владелец указаны в специальной </w:t>
      </w:r>
      <w:hyperlink r:id="rId38" w:anchor="dst100116" w:history="1">
        <w:r w:rsidRPr="00976A30">
          <w:rPr>
            <w:rFonts w:ascii="Arial" w:eastAsia="Times New Roman" w:hAnsi="Arial" w:cs="Arial"/>
            <w:color w:val="666699"/>
            <w:sz w:val="24"/>
            <w:szCs w:val="24"/>
            <w:lang w:eastAsia="ru-RU"/>
          </w:rPr>
          <w:t>декларации</w:t>
        </w:r>
      </w:hyperlink>
      <w:r w:rsidRPr="00976A30">
        <w:rPr>
          <w:rFonts w:ascii="Arial" w:eastAsia="Times New Roman" w:hAnsi="Arial" w:cs="Arial"/>
          <w:color w:val="333333"/>
          <w:sz w:val="24"/>
          <w:szCs w:val="24"/>
          <w:lang w:eastAsia="ru-RU"/>
        </w:rPr>
        <w:t>, представленной в соответствии с Федеральным </w:t>
      </w:r>
      <w:hyperlink r:id="rId39" w:anchor="dst100017"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налогоплательщиком-декларантом сумма фактически произведенных расходов в виде стоимости имущества (имущественных прав) определяется исходя из меньшей из следующих стоимостей: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5416"/>
      <w:bookmarkEnd w:id="27"/>
      <w:r w:rsidRPr="00976A30">
        <w:rPr>
          <w:rFonts w:ascii="Arial" w:eastAsia="Times New Roman" w:hAnsi="Arial" w:cs="Arial"/>
          <w:color w:val="333333"/>
          <w:sz w:val="24"/>
          <w:szCs w:val="24"/>
          <w:lang w:eastAsia="ru-RU"/>
        </w:rPr>
        <w:t>документально подтвержденной стоимости указанного имущества (имущественных прав) по данным учета передающей стороны на дату передачи указанного имущества (имущественных прав);</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5417"/>
      <w:bookmarkEnd w:id="28"/>
      <w:r w:rsidRPr="00976A30">
        <w:rPr>
          <w:rFonts w:ascii="Arial" w:eastAsia="Times New Roman" w:hAnsi="Arial" w:cs="Arial"/>
          <w:color w:val="333333"/>
          <w:sz w:val="24"/>
          <w:szCs w:val="24"/>
          <w:lang w:eastAsia="ru-RU"/>
        </w:rPr>
        <w:t>рыночной стоимости указанного имущества (имущественных прав) на дату передачи указанного имущества (имущественных прав), определяемой с учетом положений </w:t>
      </w:r>
      <w:hyperlink r:id="rId40" w:anchor="dst1540" w:history="1">
        <w:r w:rsidRPr="00976A30">
          <w:rPr>
            <w:rFonts w:ascii="Arial" w:eastAsia="Times New Roman" w:hAnsi="Arial" w:cs="Arial"/>
            <w:color w:val="666699"/>
            <w:sz w:val="24"/>
            <w:szCs w:val="24"/>
            <w:lang w:eastAsia="ru-RU"/>
          </w:rPr>
          <w:t>статьи 105.3</w:t>
        </w:r>
      </w:hyperlink>
      <w:r w:rsidRPr="00976A30">
        <w:rPr>
          <w:rFonts w:ascii="Arial" w:eastAsia="Times New Roman" w:hAnsi="Arial" w:cs="Arial"/>
          <w:color w:val="333333"/>
          <w:sz w:val="24"/>
          <w:szCs w:val="24"/>
          <w:lang w:eastAsia="ru-RU"/>
        </w:rPr>
        <w:t> настоящего Кодекса;</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(пп. 2.3 введен Федеральным </w:t>
      </w:r>
      <w:hyperlink r:id="rId41" w:anchor="dst100030"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19.02.2018 N 34-ФЗ)</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8432"/>
      <w:bookmarkEnd w:id="29"/>
      <w:r w:rsidRPr="00976A30">
        <w:rPr>
          <w:rFonts w:ascii="Arial" w:eastAsia="Times New Roman" w:hAnsi="Arial" w:cs="Arial"/>
          <w:color w:val="333333"/>
          <w:sz w:val="24"/>
          <w:szCs w:val="24"/>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2524"/>
      <w:bookmarkEnd w:id="30"/>
      <w:r w:rsidRPr="00976A30">
        <w:rPr>
          <w:rFonts w:ascii="Arial" w:eastAsia="Times New Roman" w:hAnsi="Arial" w:cs="Arial"/>
          <w:color w:val="333333"/>
          <w:sz w:val="24"/>
          <w:szCs w:val="24"/>
          <w:lang w:eastAsia="ru-RU"/>
        </w:rPr>
        <w:t>4) если иное не предусмотрено </w:t>
      </w:r>
      <w:hyperlink r:id="rId42" w:anchor="dst11687" w:history="1">
        <w:r w:rsidRPr="00976A30">
          <w:rPr>
            <w:rFonts w:ascii="Arial" w:eastAsia="Times New Roman" w:hAnsi="Arial" w:cs="Arial"/>
            <w:color w:val="666699"/>
            <w:sz w:val="24"/>
            <w:szCs w:val="24"/>
            <w:lang w:eastAsia="ru-RU"/>
          </w:rPr>
          <w:t>подпунктом 2.1</w:t>
        </w:r>
      </w:hyperlink>
      <w:r w:rsidRPr="00976A30">
        <w:rPr>
          <w:rFonts w:ascii="Arial" w:eastAsia="Times New Roman" w:hAnsi="Arial" w:cs="Arial"/>
          <w:color w:val="333333"/>
          <w:sz w:val="24"/>
          <w:szCs w:val="24"/>
          <w:lang w:eastAsia="ru-RU"/>
        </w:rPr>
        <w:t> или </w:t>
      </w:r>
      <w:hyperlink r:id="rId43" w:anchor="dst12521" w:history="1">
        <w:r w:rsidRPr="00976A30">
          <w:rPr>
            <w:rFonts w:ascii="Arial" w:eastAsia="Times New Roman" w:hAnsi="Arial" w:cs="Arial"/>
            <w:color w:val="666699"/>
            <w:sz w:val="24"/>
            <w:szCs w:val="24"/>
            <w:lang w:eastAsia="ru-RU"/>
          </w:rPr>
          <w:t>2.2</w:t>
        </w:r>
      </w:hyperlink>
      <w:r w:rsidRPr="00976A30">
        <w:rPr>
          <w:rFonts w:ascii="Arial" w:eastAsia="Times New Roman" w:hAnsi="Arial" w:cs="Arial"/>
          <w:color w:val="333333"/>
          <w:sz w:val="24"/>
          <w:szCs w:val="24"/>
          <w:lang w:eastAsia="ru-RU"/>
        </w:rPr>
        <w:t> настоящего пункта, положения </w:t>
      </w:r>
      <w:hyperlink r:id="rId44" w:anchor="dst8424" w:history="1">
        <w:r w:rsidRPr="00976A30">
          <w:rPr>
            <w:rFonts w:ascii="Arial" w:eastAsia="Times New Roman" w:hAnsi="Arial" w:cs="Arial"/>
            <w:color w:val="666699"/>
            <w:sz w:val="24"/>
            <w:szCs w:val="24"/>
            <w:lang w:eastAsia="ru-RU"/>
          </w:rPr>
          <w:t>подпункта 1 пункта 1</w:t>
        </w:r>
      </w:hyperlink>
      <w:r w:rsidRPr="00976A30">
        <w:rPr>
          <w:rFonts w:ascii="Arial" w:eastAsia="Times New Roman" w:hAnsi="Arial" w:cs="Arial"/>
          <w:color w:val="333333"/>
          <w:sz w:val="24"/>
          <w:szCs w:val="24"/>
          <w:lang w:eastAsia="ru-RU"/>
        </w:rPr>
        <w:t> настоящей статьи не применяются в отношении доходов, полученных:</w:t>
      </w:r>
    </w:p>
    <w:p w:rsidR="00976A30" w:rsidRPr="00976A30" w:rsidRDefault="00976A30" w:rsidP="00976A30">
      <w:pPr>
        <w:shd w:val="clear" w:color="auto" w:fill="FFFFFF"/>
        <w:spacing w:after="0" w:line="290"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(в ред. Федерального </w:t>
      </w:r>
      <w:hyperlink r:id="rId45" w:anchor="dst100188" w:history="1">
        <w:r w:rsidRPr="00976A30">
          <w:rPr>
            <w:rFonts w:ascii="Arial" w:eastAsia="Times New Roman" w:hAnsi="Arial" w:cs="Arial"/>
            <w:color w:val="666699"/>
            <w:sz w:val="24"/>
            <w:szCs w:val="24"/>
            <w:lang w:eastAsia="ru-RU"/>
          </w:rPr>
          <w:t>закона</w:t>
        </w:r>
      </w:hyperlink>
      <w:r w:rsidRPr="00976A30">
        <w:rPr>
          <w:rFonts w:ascii="Arial" w:eastAsia="Times New Roman" w:hAnsi="Arial" w:cs="Arial"/>
          <w:color w:val="333333"/>
          <w:sz w:val="24"/>
          <w:szCs w:val="24"/>
          <w:lang w:eastAsia="ru-RU"/>
        </w:rPr>
        <w:t> от 15.02.2016 N 32-ФЗ)</w:t>
      </w:r>
    </w:p>
    <w:p w:rsidR="00976A30" w:rsidRPr="00976A30" w:rsidRDefault="00976A30" w:rsidP="00976A30">
      <w:pPr>
        <w:shd w:val="clear" w:color="auto" w:fill="FFFFFF"/>
        <w:spacing w:after="0"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(см. текст в предыдущей редакции)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8434"/>
      <w:bookmarkEnd w:id="31"/>
      <w:r w:rsidRPr="00976A30">
        <w:rPr>
          <w:rFonts w:ascii="Arial" w:eastAsia="Times New Roman" w:hAnsi="Arial" w:cs="Arial"/>
          <w:color w:val="333333"/>
          <w:sz w:val="24"/>
          <w:szCs w:val="24"/>
          <w:lang w:eastAsia="ru-RU"/>
        </w:rPr>
        <w:lastRenderedPageBreak/>
        <w:t>от продажи недвижимого имущества и (или) транспортных средств, которые использовались в предпринимательской деятельности;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8435"/>
      <w:bookmarkEnd w:id="32"/>
      <w:r w:rsidRPr="00976A30">
        <w:rPr>
          <w:rFonts w:ascii="Arial" w:eastAsia="Times New Roman" w:hAnsi="Arial" w:cs="Arial"/>
          <w:color w:val="333333"/>
          <w:sz w:val="24"/>
          <w:szCs w:val="24"/>
          <w:lang w:eastAsia="ru-RU"/>
        </w:rPr>
        <w:t>от реализации ценных бумаг;</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8436"/>
      <w:bookmarkEnd w:id="33"/>
      <w:r w:rsidRPr="00976A30">
        <w:rPr>
          <w:rFonts w:ascii="Arial" w:eastAsia="Times New Roman" w:hAnsi="Arial" w:cs="Arial"/>
          <w:color w:val="333333"/>
          <w:sz w:val="24"/>
          <w:szCs w:val="24"/>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6" w:anchor="dst0"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47" w:anchor="dst0"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w:t>
      </w:r>
      <w:hyperlink r:id="rId48" w:anchor="dst0" w:history="1">
        <w:r w:rsidRPr="00976A30">
          <w:rPr>
            <w:rFonts w:ascii="Arial" w:eastAsia="Times New Roman" w:hAnsi="Arial" w:cs="Arial"/>
            <w:color w:val="666699"/>
            <w:sz w:val="24"/>
            <w:szCs w:val="24"/>
            <w:lang w:eastAsia="ru-RU"/>
          </w:rPr>
          <w:t>законом</w:t>
        </w:r>
      </w:hyperlink>
      <w:r w:rsidRPr="00976A30">
        <w:rPr>
          <w:rFonts w:ascii="Arial" w:eastAsia="Times New Roman" w:hAnsi="Arial" w:cs="Arial"/>
          <w:color w:val="333333"/>
          <w:sz w:val="24"/>
          <w:szCs w:val="24"/>
          <w:lang w:eastAsia="ru-RU"/>
        </w:rPr>
        <w:t> от 30 декабря 2006 года N 275-ФЗ "О порядке формирования и использования целевого капитала некоммерческих организаций".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8437"/>
      <w:bookmarkEnd w:id="34"/>
      <w:r w:rsidRPr="00976A30">
        <w:rPr>
          <w:rFonts w:ascii="Arial" w:eastAsia="Times New Roman" w:hAnsi="Arial" w:cs="Arial"/>
          <w:color w:val="333333"/>
          <w:sz w:val="24"/>
          <w:szCs w:val="24"/>
          <w:lang w:eastAsia="ru-RU"/>
        </w:rPr>
        <w:t>3. Имущественный налоговый вычет, предусмотренный </w:t>
      </w:r>
      <w:hyperlink r:id="rId49" w:anchor="dst8426" w:history="1">
        <w:r w:rsidRPr="00976A30">
          <w:rPr>
            <w:rFonts w:ascii="Arial" w:eastAsia="Times New Roman" w:hAnsi="Arial" w:cs="Arial"/>
            <w:color w:val="666699"/>
            <w:sz w:val="24"/>
            <w:szCs w:val="24"/>
            <w:lang w:eastAsia="ru-RU"/>
          </w:rPr>
          <w:t>подпунктом 3 пункта 1</w:t>
        </w:r>
      </w:hyperlink>
      <w:r w:rsidRPr="00976A30">
        <w:rPr>
          <w:rFonts w:ascii="Arial" w:eastAsia="Times New Roman" w:hAnsi="Arial" w:cs="Arial"/>
          <w:color w:val="333333"/>
          <w:sz w:val="24"/>
          <w:szCs w:val="24"/>
          <w:lang w:eastAsia="ru-RU"/>
        </w:rPr>
        <w:t> настоящей статьи, предоставляется с учетом следующих особенностей: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8438"/>
      <w:bookmarkEnd w:id="35"/>
      <w:r w:rsidRPr="00976A30">
        <w:rPr>
          <w:rFonts w:ascii="Arial" w:eastAsia="Times New Roman" w:hAnsi="Arial" w:cs="Arial"/>
          <w:color w:val="333333"/>
          <w:sz w:val="24"/>
          <w:szCs w:val="24"/>
          <w:lang w:eastAsia="ru-RU"/>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50" w:anchor="dst8426" w:history="1">
        <w:r w:rsidRPr="00976A30">
          <w:rPr>
            <w:rFonts w:ascii="Arial" w:eastAsia="Times New Roman" w:hAnsi="Arial" w:cs="Arial"/>
            <w:color w:val="666699"/>
            <w:sz w:val="24"/>
            <w:szCs w:val="24"/>
            <w:lang w:eastAsia="ru-RU"/>
          </w:rPr>
          <w:t>подпункте 3 пункта 1</w:t>
        </w:r>
      </w:hyperlink>
      <w:r w:rsidRPr="00976A30">
        <w:rPr>
          <w:rFonts w:ascii="Arial" w:eastAsia="Times New Roman" w:hAnsi="Arial" w:cs="Arial"/>
          <w:color w:val="333333"/>
          <w:sz w:val="24"/>
          <w:szCs w:val="24"/>
          <w:lang w:eastAsia="ru-RU"/>
        </w:rPr>
        <w:t> настоящей статьи, не превышающем 2 000 000 рублей.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8439"/>
      <w:bookmarkEnd w:id="36"/>
      <w:r w:rsidRPr="00976A30">
        <w:rPr>
          <w:rFonts w:ascii="Arial" w:eastAsia="Times New Roman" w:hAnsi="Arial" w:cs="Arial"/>
          <w:color w:val="333333"/>
          <w:sz w:val="24"/>
          <w:szCs w:val="24"/>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8440"/>
      <w:bookmarkEnd w:id="37"/>
      <w:r w:rsidRPr="00976A30">
        <w:rPr>
          <w:rFonts w:ascii="Arial" w:eastAsia="Times New Roman" w:hAnsi="Arial" w:cs="Arial"/>
          <w:color w:val="333333"/>
          <w:sz w:val="24"/>
          <w:szCs w:val="24"/>
          <w:lang w:eastAsia="ru-RU"/>
        </w:rPr>
        <w:t>При этом предельный размер имущественного налогового вычета равен </w:t>
      </w:r>
      <w:hyperlink r:id="rId51" w:anchor="dst100035" w:history="1">
        <w:r w:rsidRPr="00976A30">
          <w:rPr>
            <w:rFonts w:ascii="Arial" w:eastAsia="Times New Roman" w:hAnsi="Arial" w:cs="Arial"/>
            <w:color w:val="666699"/>
            <w:sz w:val="24"/>
            <w:szCs w:val="24"/>
            <w:lang w:eastAsia="ru-RU"/>
          </w:rPr>
          <w:t>размеру</w:t>
        </w:r>
      </w:hyperlink>
      <w:r w:rsidRPr="00976A30">
        <w:rPr>
          <w:rFonts w:ascii="Arial" w:eastAsia="Times New Roman" w:hAnsi="Arial" w:cs="Arial"/>
          <w:color w:val="333333"/>
          <w:sz w:val="24"/>
          <w:szCs w:val="24"/>
          <w:lang w:eastAsia="ru-RU"/>
        </w:rPr>
        <w:t>,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8441"/>
      <w:bookmarkEnd w:id="38"/>
      <w:r w:rsidRPr="00976A30">
        <w:rPr>
          <w:rFonts w:ascii="Arial" w:eastAsia="Times New Roman" w:hAnsi="Arial" w:cs="Arial"/>
          <w:color w:val="333333"/>
          <w:sz w:val="24"/>
          <w:szCs w:val="24"/>
          <w:lang w:eastAsia="ru-RU"/>
        </w:rPr>
        <w:lastRenderedPageBreak/>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8442"/>
      <w:bookmarkEnd w:id="39"/>
      <w:r w:rsidRPr="00976A30">
        <w:rPr>
          <w:rFonts w:ascii="Arial" w:eastAsia="Times New Roman" w:hAnsi="Arial" w:cs="Arial"/>
          <w:color w:val="333333"/>
          <w:sz w:val="24"/>
          <w:szCs w:val="24"/>
          <w:lang w:eastAsia="ru-RU"/>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8443"/>
      <w:bookmarkEnd w:id="40"/>
      <w:r w:rsidRPr="00976A30">
        <w:rPr>
          <w:rFonts w:ascii="Arial" w:eastAsia="Times New Roman" w:hAnsi="Arial" w:cs="Arial"/>
          <w:color w:val="333333"/>
          <w:sz w:val="24"/>
          <w:szCs w:val="24"/>
          <w:lang w:eastAsia="ru-RU"/>
        </w:rPr>
        <w:t>расходы на разработку проектной и сметной документации;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8444"/>
      <w:bookmarkEnd w:id="41"/>
      <w:r w:rsidRPr="00976A30">
        <w:rPr>
          <w:rFonts w:ascii="Arial" w:eastAsia="Times New Roman" w:hAnsi="Arial" w:cs="Arial"/>
          <w:color w:val="333333"/>
          <w:sz w:val="24"/>
          <w:szCs w:val="24"/>
          <w:lang w:eastAsia="ru-RU"/>
        </w:rPr>
        <w:t>расходы на приобретение строительных и отделочных материалов;</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8445"/>
      <w:bookmarkEnd w:id="42"/>
      <w:r w:rsidRPr="00976A30">
        <w:rPr>
          <w:rFonts w:ascii="Arial" w:eastAsia="Times New Roman" w:hAnsi="Arial" w:cs="Arial"/>
          <w:color w:val="333333"/>
          <w:sz w:val="24"/>
          <w:szCs w:val="24"/>
          <w:lang w:eastAsia="ru-RU"/>
        </w:rPr>
        <w:t>расходы на приобретение жилого дома или доли (долей) в нем, в том числе не оконченного строительством;</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8446"/>
      <w:bookmarkEnd w:id="43"/>
      <w:r w:rsidRPr="00976A30">
        <w:rPr>
          <w:rFonts w:ascii="Arial" w:eastAsia="Times New Roman" w:hAnsi="Arial" w:cs="Arial"/>
          <w:color w:val="333333"/>
          <w:sz w:val="24"/>
          <w:szCs w:val="24"/>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8447"/>
      <w:bookmarkEnd w:id="44"/>
      <w:r w:rsidRPr="00976A30">
        <w:rPr>
          <w:rFonts w:ascii="Arial" w:eastAsia="Times New Roman" w:hAnsi="Arial" w:cs="Arial"/>
          <w:color w:val="333333"/>
          <w:sz w:val="24"/>
          <w:szCs w:val="24"/>
          <w:lang w:eastAsia="ru-RU"/>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8448"/>
      <w:bookmarkEnd w:id="45"/>
      <w:r w:rsidRPr="00976A30">
        <w:rPr>
          <w:rFonts w:ascii="Arial" w:eastAsia="Times New Roman" w:hAnsi="Arial" w:cs="Arial"/>
          <w:color w:val="333333"/>
          <w:sz w:val="24"/>
          <w:szCs w:val="24"/>
          <w:lang w:eastAsia="ru-RU"/>
        </w:rPr>
        <w:t>4) в фактические расходы на приобретение квартиры, комнаты или доли (долей) в них могут включаться следующие расходы:</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8449"/>
      <w:bookmarkEnd w:id="46"/>
      <w:r w:rsidRPr="00976A30">
        <w:rPr>
          <w:rFonts w:ascii="Arial" w:eastAsia="Times New Roman" w:hAnsi="Arial" w:cs="Arial"/>
          <w:color w:val="333333"/>
          <w:sz w:val="24"/>
          <w:szCs w:val="24"/>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8450"/>
      <w:bookmarkEnd w:id="47"/>
      <w:r w:rsidRPr="00976A30">
        <w:rPr>
          <w:rFonts w:ascii="Arial" w:eastAsia="Times New Roman" w:hAnsi="Arial" w:cs="Arial"/>
          <w:color w:val="333333"/>
          <w:sz w:val="24"/>
          <w:szCs w:val="24"/>
          <w:lang w:eastAsia="ru-RU"/>
        </w:rPr>
        <w:t>расходы на приобретение отделочных материалов;</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8451"/>
      <w:bookmarkEnd w:id="48"/>
      <w:r w:rsidRPr="00976A30">
        <w:rPr>
          <w:rFonts w:ascii="Arial" w:eastAsia="Times New Roman" w:hAnsi="Arial" w:cs="Arial"/>
          <w:color w:val="333333"/>
          <w:sz w:val="24"/>
          <w:szCs w:val="24"/>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8452"/>
      <w:bookmarkEnd w:id="49"/>
      <w:r w:rsidRPr="00976A30">
        <w:rPr>
          <w:rFonts w:ascii="Arial" w:eastAsia="Times New Roman" w:hAnsi="Arial" w:cs="Arial"/>
          <w:color w:val="333333"/>
          <w:sz w:val="24"/>
          <w:szCs w:val="24"/>
          <w:lang w:eastAsia="ru-RU"/>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8453"/>
      <w:bookmarkEnd w:id="50"/>
      <w:r w:rsidRPr="00976A30">
        <w:rPr>
          <w:rFonts w:ascii="Arial" w:eastAsia="Times New Roman" w:hAnsi="Arial" w:cs="Arial"/>
          <w:color w:val="333333"/>
          <w:sz w:val="24"/>
          <w:szCs w:val="24"/>
          <w:lang w:eastAsia="ru-RU"/>
        </w:rPr>
        <w:t>6) для подтверждения права на имущественный налоговый вычет налогоплательщик представляет в налоговый орган:</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8454"/>
      <w:bookmarkEnd w:id="51"/>
      <w:r w:rsidRPr="00976A30">
        <w:rPr>
          <w:rFonts w:ascii="Arial" w:eastAsia="Times New Roman" w:hAnsi="Arial" w:cs="Arial"/>
          <w:color w:val="333333"/>
          <w:sz w:val="24"/>
          <w:szCs w:val="24"/>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8455"/>
      <w:bookmarkEnd w:id="52"/>
      <w:r w:rsidRPr="00976A30">
        <w:rPr>
          <w:rFonts w:ascii="Arial" w:eastAsia="Times New Roman" w:hAnsi="Arial" w:cs="Arial"/>
          <w:color w:val="333333"/>
          <w:sz w:val="24"/>
          <w:szCs w:val="24"/>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8456"/>
      <w:bookmarkEnd w:id="53"/>
      <w:r w:rsidRPr="00976A30">
        <w:rPr>
          <w:rFonts w:ascii="Arial" w:eastAsia="Times New Roman" w:hAnsi="Arial" w:cs="Arial"/>
          <w:color w:val="333333"/>
          <w:sz w:val="24"/>
          <w:szCs w:val="24"/>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8457"/>
      <w:bookmarkEnd w:id="54"/>
      <w:r w:rsidRPr="00976A30">
        <w:rPr>
          <w:rFonts w:ascii="Arial" w:eastAsia="Times New Roman" w:hAnsi="Arial" w:cs="Arial"/>
          <w:color w:val="333333"/>
          <w:sz w:val="24"/>
          <w:szCs w:val="24"/>
          <w:lang w:eastAsia="ru-RU"/>
        </w:rPr>
        <w:t xml:space="preserve">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w:t>
      </w:r>
      <w:r w:rsidRPr="00976A30">
        <w:rPr>
          <w:rFonts w:ascii="Arial" w:eastAsia="Times New Roman" w:hAnsi="Arial" w:cs="Arial"/>
          <w:color w:val="333333"/>
          <w:sz w:val="24"/>
          <w:szCs w:val="24"/>
          <w:lang w:eastAsia="ru-RU"/>
        </w:rPr>
        <w:lastRenderedPageBreak/>
        <w:t>индивидуального жилищного строительства, и земельных участков, на которых расположены приобретаемые жилые дома или доля (доли) в них;</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8458"/>
      <w:bookmarkEnd w:id="55"/>
      <w:r w:rsidRPr="00976A30">
        <w:rPr>
          <w:rFonts w:ascii="Arial" w:eastAsia="Times New Roman" w:hAnsi="Arial" w:cs="Arial"/>
          <w:color w:val="333333"/>
          <w:sz w:val="24"/>
          <w:szCs w:val="24"/>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8459"/>
      <w:bookmarkEnd w:id="56"/>
      <w:r w:rsidRPr="00976A30">
        <w:rPr>
          <w:rFonts w:ascii="Arial" w:eastAsia="Times New Roman" w:hAnsi="Arial" w:cs="Arial"/>
          <w:color w:val="333333"/>
          <w:sz w:val="24"/>
          <w:szCs w:val="24"/>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8460"/>
      <w:bookmarkEnd w:id="57"/>
      <w:r w:rsidRPr="00976A30">
        <w:rPr>
          <w:rFonts w:ascii="Arial" w:eastAsia="Times New Roman" w:hAnsi="Arial" w:cs="Arial"/>
          <w:color w:val="333333"/>
          <w:sz w:val="24"/>
          <w:szCs w:val="24"/>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8461"/>
      <w:bookmarkEnd w:id="58"/>
      <w:r w:rsidRPr="00976A30">
        <w:rPr>
          <w:rFonts w:ascii="Arial" w:eastAsia="Times New Roman" w:hAnsi="Arial" w:cs="Arial"/>
          <w:color w:val="333333"/>
          <w:sz w:val="24"/>
          <w:szCs w:val="24"/>
          <w:lang w:eastAsia="ru-RU"/>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976A30" w:rsidRPr="00976A30" w:rsidRDefault="00976A30" w:rsidP="00976A30">
      <w:pPr>
        <w:shd w:val="clear" w:color="auto" w:fill="F4F3F8"/>
        <w:spacing w:after="0"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КонсультантПлюс: примечание.</w:t>
      </w:r>
    </w:p>
    <w:p w:rsidR="00976A30" w:rsidRPr="00976A30" w:rsidRDefault="00976A30" w:rsidP="00976A30">
      <w:pPr>
        <w:shd w:val="clear" w:color="auto" w:fill="F4F3F8"/>
        <w:spacing w:after="96" w:line="240" w:lineRule="auto"/>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По расходам на погашение процентов по целевым займам (кредитам), кредитам, выданным для целей рефинансирования целевых займов (кредитов), полученным до 01.01.2014, вычет предоставляется без учета ограничения, установленного п. 4 ст. 220 (ФЗ от 23.07.2013 </w:t>
      </w:r>
      <w:hyperlink r:id="rId52" w:anchor="dst100067" w:history="1">
        <w:r w:rsidRPr="00976A30">
          <w:rPr>
            <w:rFonts w:ascii="Arial" w:eastAsia="Times New Roman" w:hAnsi="Arial" w:cs="Arial"/>
            <w:color w:val="666699"/>
            <w:sz w:val="24"/>
            <w:szCs w:val="24"/>
            <w:lang w:eastAsia="ru-RU"/>
          </w:rPr>
          <w:t>N 212-ФЗ</w:t>
        </w:r>
      </w:hyperlink>
      <w:r w:rsidRPr="00976A30">
        <w:rPr>
          <w:rFonts w:ascii="Arial" w:eastAsia="Times New Roman" w:hAnsi="Arial" w:cs="Arial"/>
          <w:color w:val="333333"/>
          <w:sz w:val="24"/>
          <w:szCs w:val="24"/>
          <w:lang w:eastAsia="ru-RU"/>
        </w:rPr>
        <w:t>).</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8462"/>
      <w:bookmarkEnd w:id="59"/>
      <w:r w:rsidRPr="00976A30">
        <w:rPr>
          <w:rFonts w:ascii="Arial" w:eastAsia="Times New Roman" w:hAnsi="Arial" w:cs="Arial"/>
          <w:color w:val="333333"/>
          <w:sz w:val="24"/>
          <w:szCs w:val="24"/>
          <w:lang w:eastAsia="ru-RU"/>
        </w:rPr>
        <w:t>4. Имущественный налоговый вычет, предусмотренный </w:t>
      </w:r>
      <w:hyperlink r:id="rId53" w:anchor="dst8427" w:history="1">
        <w:r w:rsidRPr="00976A30">
          <w:rPr>
            <w:rFonts w:ascii="Arial" w:eastAsia="Times New Roman" w:hAnsi="Arial" w:cs="Arial"/>
            <w:color w:val="666699"/>
            <w:sz w:val="24"/>
            <w:szCs w:val="24"/>
            <w:lang w:eastAsia="ru-RU"/>
          </w:rPr>
          <w:t>подпунктом 4 пункта 1</w:t>
        </w:r>
      </w:hyperlink>
      <w:r w:rsidRPr="00976A30">
        <w:rPr>
          <w:rFonts w:ascii="Arial" w:eastAsia="Times New Roman" w:hAnsi="Arial" w:cs="Arial"/>
          <w:color w:val="333333"/>
          <w:sz w:val="24"/>
          <w:szCs w:val="24"/>
          <w:lang w:eastAsia="ru-RU"/>
        </w:rPr>
        <w:t>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w:t>
      </w:r>
      <w:hyperlink r:id="rId54" w:anchor="dst8437" w:history="1">
        <w:r w:rsidRPr="00976A30">
          <w:rPr>
            <w:rFonts w:ascii="Arial" w:eastAsia="Times New Roman" w:hAnsi="Arial" w:cs="Arial"/>
            <w:color w:val="666699"/>
            <w:sz w:val="24"/>
            <w:szCs w:val="24"/>
            <w:lang w:eastAsia="ru-RU"/>
          </w:rPr>
          <w:t>пункте 3</w:t>
        </w:r>
      </w:hyperlink>
      <w:r w:rsidRPr="00976A30">
        <w:rPr>
          <w:rFonts w:ascii="Arial" w:eastAsia="Times New Roman" w:hAnsi="Arial" w:cs="Arial"/>
          <w:color w:val="333333"/>
          <w:sz w:val="24"/>
          <w:szCs w:val="24"/>
          <w:lang w:eastAsia="ru-RU"/>
        </w:rPr>
        <w:t>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8463"/>
      <w:bookmarkEnd w:id="60"/>
      <w:r w:rsidRPr="00976A30">
        <w:rPr>
          <w:rFonts w:ascii="Arial" w:eastAsia="Times New Roman" w:hAnsi="Arial" w:cs="Arial"/>
          <w:color w:val="333333"/>
          <w:sz w:val="24"/>
          <w:szCs w:val="24"/>
          <w:lang w:eastAsia="ru-RU"/>
        </w:rPr>
        <w:t>5. Имущественные налоговые вычеты, предусмотренные </w:t>
      </w:r>
      <w:hyperlink r:id="rId55"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56"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xml:space="preserve">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w:t>
      </w:r>
      <w:r w:rsidRPr="00976A30">
        <w:rPr>
          <w:rFonts w:ascii="Arial" w:eastAsia="Times New Roman" w:hAnsi="Arial" w:cs="Arial"/>
          <w:color w:val="333333"/>
          <w:sz w:val="24"/>
          <w:szCs w:val="24"/>
          <w:lang w:eastAsia="ru-RU"/>
        </w:rPr>
        <w:lastRenderedPageBreak/>
        <w:t>квартиры, комнаты или доли (долей) в них совершается между физическими лицами, являющимися взаимозависимыми в соответствии со </w:t>
      </w:r>
      <w:hyperlink r:id="rId57" w:anchor="dst1509" w:history="1">
        <w:r w:rsidRPr="00976A30">
          <w:rPr>
            <w:rFonts w:ascii="Arial" w:eastAsia="Times New Roman" w:hAnsi="Arial" w:cs="Arial"/>
            <w:color w:val="666699"/>
            <w:sz w:val="24"/>
            <w:szCs w:val="24"/>
            <w:lang w:eastAsia="ru-RU"/>
          </w:rPr>
          <w:t>статьей 105.1</w:t>
        </w:r>
      </w:hyperlink>
      <w:r w:rsidRPr="00976A30">
        <w:rPr>
          <w:rFonts w:ascii="Arial" w:eastAsia="Times New Roman" w:hAnsi="Arial" w:cs="Arial"/>
          <w:color w:val="333333"/>
          <w:sz w:val="24"/>
          <w:szCs w:val="24"/>
          <w:lang w:eastAsia="ru-RU"/>
        </w:rPr>
        <w:t> настоящего Кодекса.</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8464"/>
      <w:bookmarkEnd w:id="61"/>
      <w:r w:rsidRPr="00976A30">
        <w:rPr>
          <w:rFonts w:ascii="Arial" w:eastAsia="Times New Roman" w:hAnsi="Arial" w:cs="Arial"/>
          <w:color w:val="333333"/>
          <w:sz w:val="24"/>
          <w:szCs w:val="24"/>
          <w:lang w:eastAsia="ru-RU"/>
        </w:rPr>
        <w:t>6. Право на получение имущественных налоговых вычетов, предусмотренных </w:t>
      </w:r>
      <w:hyperlink r:id="rId58"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59"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w:t>
      </w:r>
      <w:hyperlink r:id="rId60" w:anchor="dst8437" w:history="1">
        <w:r w:rsidRPr="00976A30">
          <w:rPr>
            <w:rFonts w:ascii="Arial" w:eastAsia="Times New Roman" w:hAnsi="Arial" w:cs="Arial"/>
            <w:color w:val="666699"/>
            <w:sz w:val="24"/>
            <w:szCs w:val="24"/>
            <w:lang w:eastAsia="ru-RU"/>
          </w:rPr>
          <w:t>пунктом 3</w:t>
        </w:r>
      </w:hyperlink>
      <w:r w:rsidRPr="00976A30">
        <w:rPr>
          <w:rFonts w:ascii="Arial" w:eastAsia="Times New Roman" w:hAnsi="Arial" w:cs="Arial"/>
          <w:color w:val="333333"/>
          <w:sz w:val="24"/>
          <w:szCs w:val="24"/>
          <w:lang w:eastAsia="ru-RU"/>
        </w:rPr>
        <w:t> настоящей статьи.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8465"/>
      <w:bookmarkEnd w:id="62"/>
      <w:r w:rsidRPr="00976A30">
        <w:rPr>
          <w:rFonts w:ascii="Arial" w:eastAsia="Times New Roman" w:hAnsi="Arial" w:cs="Arial"/>
          <w:color w:val="333333"/>
          <w:sz w:val="24"/>
          <w:szCs w:val="24"/>
          <w:lang w:eastAsia="ru-RU"/>
        </w:rPr>
        <w:t>7. Имущественные налоговые вычеты предоставляются при подаче налогоплательщиком </w:t>
      </w:r>
      <w:hyperlink r:id="rId61" w:anchor="dst100023" w:history="1">
        <w:r w:rsidRPr="00976A30">
          <w:rPr>
            <w:rFonts w:ascii="Arial" w:eastAsia="Times New Roman" w:hAnsi="Arial" w:cs="Arial"/>
            <w:color w:val="666699"/>
            <w:sz w:val="24"/>
            <w:szCs w:val="24"/>
            <w:lang w:eastAsia="ru-RU"/>
          </w:rPr>
          <w:t>налоговой декларации</w:t>
        </w:r>
      </w:hyperlink>
      <w:r w:rsidRPr="00976A30">
        <w:rPr>
          <w:rFonts w:ascii="Arial" w:eastAsia="Times New Roman" w:hAnsi="Arial" w:cs="Arial"/>
          <w:color w:val="333333"/>
          <w:sz w:val="24"/>
          <w:szCs w:val="24"/>
          <w:lang w:eastAsia="ru-RU"/>
        </w:rPr>
        <w:t> в налоговые органы по окончании налогового периода, если иное не предусмотрено настоящей статьей.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8466"/>
      <w:bookmarkEnd w:id="63"/>
      <w:r w:rsidRPr="00976A30">
        <w:rPr>
          <w:rFonts w:ascii="Arial" w:eastAsia="Times New Roman" w:hAnsi="Arial" w:cs="Arial"/>
          <w:color w:val="333333"/>
          <w:sz w:val="24"/>
          <w:szCs w:val="24"/>
          <w:lang w:eastAsia="ru-RU"/>
        </w:rPr>
        <w:t>8. Имущественные </w:t>
      </w:r>
      <w:hyperlink r:id="rId62" w:anchor="dst100176" w:history="1">
        <w:r w:rsidRPr="00976A30">
          <w:rPr>
            <w:rFonts w:ascii="Arial" w:eastAsia="Times New Roman" w:hAnsi="Arial" w:cs="Arial"/>
            <w:color w:val="666699"/>
            <w:sz w:val="24"/>
            <w:szCs w:val="24"/>
            <w:lang w:eastAsia="ru-RU"/>
          </w:rPr>
          <w:t>налоговые вычеты</w:t>
        </w:r>
      </w:hyperlink>
      <w:r w:rsidRPr="00976A30">
        <w:rPr>
          <w:rFonts w:ascii="Arial" w:eastAsia="Times New Roman" w:hAnsi="Arial" w:cs="Arial"/>
          <w:color w:val="333333"/>
          <w:sz w:val="24"/>
          <w:szCs w:val="24"/>
          <w:lang w:eastAsia="ru-RU"/>
        </w:rPr>
        <w:t>, предусмотренные </w:t>
      </w:r>
      <w:hyperlink r:id="rId63"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64"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w:t>
      </w:r>
      <w:hyperlink r:id="rId65" w:anchor="dst100014" w:history="1">
        <w:r w:rsidRPr="00976A30">
          <w:rPr>
            <w:rFonts w:ascii="Arial" w:eastAsia="Times New Roman" w:hAnsi="Arial" w:cs="Arial"/>
            <w:color w:val="666699"/>
            <w:sz w:val="24"/>
            <w:szCs w:val="24"/>
            <w:lang w:eastAsia="ru-RU"/>
          </w:rPr>
          <w:t>форме</w:t>
        </w:r>
      </w:hyperlink>
      <w:r w:rsidRPr="00976A30">
        <w:rPr>
          <w:rFonts w:ascii="Arial" w:eastAsia="Times New Roman" w:hAnsi="Arial" w:cs="Arial"/>
          <w:color w:val="333333"/>
          <w:sz w:val="24"/>
          <w:szCs w:val="24"/>
          <w:lang w:eastAsia="ru-RU"/>
        </w:rPr>
        <w:t>, утверждаемой федеральным органом исполнительной власти, уполномоченным по контролю и надзору в области налогов и сборов.</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8467"/>
      <w:bookmarkEnd w:id="64"/>
      <w:r w:rsidRPr="00976A30">
        <w:rPr>
          <w:rFonts w:ascii="Arial" w:eastAsia="Times New Roman" w:hAnsi="Arial" w:cs="Arial"/>
          <w:color w:val="333333"/>
          <w:sz w:val="24"/>
          <w:szCs w:val="24"/>
          <w:lang w:eastAsia="ru-RU"/>
        </w:rPr>
        <w:t>Имущественный налоговый вычет, предусмотренный </w:t>
      </w:r>
      <w:hyperlink r:id="rId66" w:anchor="dst8427" w:history="1">
        <w:r w:rsidRPr="00976A30">
          <w:rPr>
            <w:rFonts w:ascii="Arial" w:eastAsia="Times New Roman" w:hAnsi="Arial" w:cs="Arial"/>
            <w:color w:val="666699"/>
            <w:sz w:val="24"/>
            <w:szCs w:val="24"/>
            <w:lang w:eastAsia="ru-RU"/>
          </w:rPr>
          <w:t>подпунктом 4 пункта 1</w:t>
        </w:r>
      </w:hyperlink>
      <w:r w:rsidRPr="00976A30">
        <w:rPr>
          <w:rFonts w:ascii="Arial" w:eastAsia="Times New Roman" w:hAnsi="Arial" w:cs="Arial"/>
          <w:color w:val="333333"/>
          <w:sz w:val="24"/>
          <w:szCs w:val="24"/>
          <w:lang w:eastAsia="ru-RU"/>
        </w:rPr>
        <w:t> настоящей статьи, может быть предоставлен только в отношении одного объекта недвижимого имущества.</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5" w:name="dst8468"/>
      <w:bookmarkEnd w:id="65"/>
      <w:r w:rsidRPr="00976A30">
        <w:rPr>
          <w:rFonts w:ascii="Arial" w:eastAsia="Times New Roman" w:hAnsi="Arial" w:cs="Arial"/>
          <w:color w:val="333333"/>
          <w:sz w:val="24"/>
          <w:szCs w:val="24"/>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r:id="rId67" w:anchor="dst8465" w:history="1">
        <w:r w:rsidRPr="00976A30">
          <w:rPr>
            <w:rFonts w:ascii="Arial" w:eastAsia="Times New Roman" w:hAnsi="Arial" w:cs="Arial"/>
            <w:color w:val="666699"/>
            <w:sz w:val="24"/>
            <w:szCs w:val="24"/>
            <w:lang w:eastAsia="ru-RU"/>
          </w:rPr>
          <w:t>пунктом 7</w:t>
        </w:r>
      </w:hyperlink>
      <w:r w:rsidRPr="00976A30">
        <w:rPr>
          <w:rFonts w:ascii="Arial" w:eastAsia="Times New Roman" w:hAnsi="Arial" w:cs="Arial"/>
          <w:color w:val="333333"/>
          <w:sz w:val="24"/>
          <w:szCs w:val="24"/>
          <w:lang w:eastAsia="ru-RU"/>
        </w:rPr>
        <w:t> настоящей статьи и настоящим пунктом. Налоговый агент обязан предоставить имущественные налоговые вычеты при получении от налогоплательщика </w:t>
      </w:r>
      <w:hyperlink r:id="rId68" w:anchor="dst100014" w:history="1">
        <w:r w:rsidRPr="00976A30">
          <w:rPr>
            <w:rFonts w:ascii="Arial" w:eastAsia="Times New Roman" w:hAnsi="Arial" w:cs="Arial"/>
            <w:color w:val="666699"/>
            <w:sz w:val="24"/>
            <w:szCs w:val="24"/>
            <w:lang w:eastAsia="ru-RU"/>
          </w:rPr>
          <w:t>подтверждения права</w:t>
        </w:r>
      </w:hyperlink>
      <w:r w:rsidRPr="00976A30">
        <w:rPr>
          <w:rFonts w:ascii="Arial" w:eastAsia="Times New Roman" w:hAnsi="Arial" w:cs="Arial"/>
          <w:color w:val="333333"/>
          <w:sz w:val="24"/>
          <w:szCs w:val="24"/>
          <w:lang w:eastAsia="ru-RU"/>
        </w:rPr>
        <w:t>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976A30" w:rsidRPr="00976A30" w:rsidRDefault="00976A30" w:rsidP="00976A30">
      <w:pPr>
        <w:shd w:val="clear" w:color="auto" w:fill="F4F3F8"/>
        <w:spacing w:after="0"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КонсультантПлюс: примечание.</w:t>
      </w:r>
    </w:p>
    <w:p w:rsidR="00976A30" w:rsidRPr="00976A30" w:rsidRDefault="00976A30" w:rsidP="00976A30">
      <w:pPr>
        <w:shd w:val="clear" w:color="auto" w:fill="F4F3F8"/>
        <w:spacing w:after="96" w:line="362" w:lineRule="atLeast"/>
        <w:jc w:val="both"/>
        <w:rPr>
          <w:rFonts w:ascii="Arial" w:eastAsia="Times New Roman" w:hAnsi="Arial" w:cs="Arial"/>
          <w:color w:val="333333"/>
          <w:sz w:val="24"/>
          <w:szCs w:val="24"/>
          <w:lang w:eastAsia="ru-RU"/>
        </w:rPr>
      </w:pPr>
      <w:r w:rsidRPr="00976A30">
        <w:rPr>
          <w:rFonts w:ascii="Arial" w:eastAsia="Times New Roman" w:hAnsi="Arial" w:cs="Arial"/>
          <w:color w:val="333333"/>
          <w:sz w:val="24"/>
          <w:szCs w:val="24"/>
          <w:lang w:eastAsia="ru-RU"/>
        </w:rPr>
        <w:t>Письмом ФНС России от 06.10.2016 N БС-4-11/18925@ направлена рекомендуемая </w:t>
      </w:r>
      <w:hyperlink r:id="rId69" w:anchor="dst100010" w:history="1">
        <w:r w:rsidRPr="00976A30">
          <w:rPr>
            <w:rFonts w:ascii="Arial" w:eastAsia="Times New Roman" w:hAnsi="Arial" w:cs="Arial"/>
            <w:color w:val="666699"/>
            <w:sz w:val="24"/>
            <w:szCs w:val="24"/>
            <w:lang w:eastAsia="ru-RU"/>
          </w:rPr>
          <w:t>форма</w:t>
        </w:r>
      </w:hyperlink>
      <w:r w:rsidRPr="00976A30">
        <w:rPr>
          <w:rFonts w:ascii="Arial" w:eastAsia="Times New Roman" w:hAnsi="Arial" w:cs="Arial"/>
          <w:color w:val="333333"/>
          <w:sz w:val="24"/>
          <w:szCs w:val="24"/>
          <w:lang w:eastAsia="ru-RU"/>
        </w:rPr>
        <w:t> заявления о подтверждении права на получение имущественных налоговых вычетов по НДФЛ.</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8469"/>
      <w:bookmarkEnd w:id="66"/>
      <w:r w:rsidRPr="00976A30">
        <w:rPr>
          <w:rFonts w:ascii="Arial" w:eastAsia="Times New Roman" w:hAnsi="Arial" w:cs="Arial"/>
          <w:color w:val="333333"/>
          <w:sz w:val="24"/>
          <w:szCs w:val="24"/>
          <w:lang w:eastAsia="ru-RU"/>
        </w:rPr>
        <w:t xml:space="preserve">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w:t>
      </w:r>
      <w:r w:rsidRPr="00976A30">
        <w:rPr>
          <w:rFonts w:ascii="Arial" w:eastAsia="Times New Roman" w:hAnsi="Arial" w:cs="Arial"/>
          <w:color w:val="333333"/>
          <w:sz w:val="24"/>
          <w:szCs w:val="24"/>
          <w:lang w:eastAsia="ru-RU"/>
        </w:rPr>
        <w:lastRenderedPageBreak/>
        <w:t>со дня подачи заявления налогоплательщика и документов, подтверждающих право на получение имущественных налоговых вычетов, предусмотренных </w:t>
      </w:r>
      <w:hyperlink r:id="rId70"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71"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8470"/>
      <w:bookmarkEnd w:id="67"/>
      <w:r w:rsidRPr="00976A30">
        <w:rPr>
          <w:rFonts w:ascii="Arial" w:eastAsia="Times New Roman" w:hAnsi="Arial" w:cs="Arial"/>
          <w:color w:val="333333"/>
          <w:sz w:val="24"/>
          <w:szCs w:val="24"/>
          <w:lang w:eastAsia="ru-RU"/>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r:id="rId72" w:anchor="dst8437" w:history="1">
        <w:r w:rsidRPr="00976A30">
          <w:rPr>
            <w:rFonts w:ascii="Arial" w:eastAsia="Times New Roman" w:hAnsi="Arial" w:cs="Arial"/>
            <w:color w:val="666699"/>
            <w:sz w:val="24"/>
            <w:szCs w:val="24"/>
            <w:lang w:eastAsia="ru-RU"/>
          </w:rPr>
          <w:t>пунктами 3</w:t>
        </w:r>
      </w:hyperlink>
      <w:r w:rsidRPr="00976A30">
        <w:rPr>
          <w:rFonts w:ascii="Arial" w:eastAsia="Times New Roman" w:hAnsi="Arial" w:cs="Arial"/>
          <w:color w:val="333333"/>
          <w:sz w:val="24"/>
          <w:szCs w:val="24"/>
          <w:lang w:eastAsia="ru-RU"/>
        </w:rPr>
        <w:t> и </w:t>
      </w:r>
      <w:hyperlink r:id="rId73" w:anchor="dst8462" w:history="1">
        <w:r w:rsidRPr="00976A30">
          <w:rPr>
            <w:rFonts w:ascii="Arial" w:eastAsia="Times New Roman" w:hAnsi="Arial" w:cs="Arial"/>
            <w:color w:val="666699"/>
            <w:sz w:val="24"/>
            <w:szCs w:val="24"/>
            <w:lang w:eastAsia="ru-RU"/>
          </w:rPr>
          <w:t>4</w:t>
        </w:r>
      </w:hyperlink>
      <w:r w:rsidRPr="00976A30">
        <w:rPr>
          <w:rFonts w:ascii="Arial" w:eastAsia="Times New Roman" w:hAnsi="Arial" w:cs="Arial"/>
          <w:color w:val="333333"/>
          <w:sz w:val="24"/>
          <w:szCs w:val="24"/>
          <w:lang w:eastAsia="ru-RU"/>
        </w:rPr>
        <w:t> настоящей статьи, налогоплательщик имеет право на получение имущественных налоговых вычетов в порядке, предусмотренном </w:t>
      </w:r>
      <w:hyperlink r:id="rId74" w:anchor="dst8465" w:history="1">
        <w:r w:rsidRPr="00976A30">
          <w:rPr>
            <w:rFonts w:ascii="Arial" w:eastAsia="Times New Roman" w:hAnsi="Arial" w:cs="Arial"/>
            <w:color w:val="666699"/>
            <w:sz w:val="24"/>
            <w:szCs w:val="24"/>
            <w:lang w:eastAsia="ru-RU"/>
          </w:rPr>
          <w:t>пунктом 7</w:t>
        </w:r>
      </w:hyperlink>
      <w:r w:rsidRPr="00976A30">
        <w:rPr>
          <w:rFonts w:ascii="Arial" w:eastAsia="Times New Roman" w:hAnsi="Arial" w:cs="Arial"/>
          <w:color w:val="333333"/>
          <w:sz w:val="24"/>
          <w:szCs w:val="24"/>
          <w:lang w:eastAsia="ru-RU"/>
        </w:rPr>
        <w:t> настоящей статьи.</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8" w:name="dst8471"/>
      <w:bookmarkEnd w:id="68"/>
      <w:r w:rsidRPr="00976A30">
        <w:rPr>
          <w:rFonts w:ascii="Arial" w:eastAsia="Times New Roman" w:hAnsi="Arial" w:cs="Arial"/>
          <w:color w:val="333333"/>
          <w:sz w:val="24"/>
          <w:szCs w:val="24"/>
          <w:lang w:eastAsia="ru-RU"/>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75"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76"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w:t>
      </w:r>
      <w:hyperlink r:id="rId77" w:anchor="dst101520" w:history="1">
        <w:r w:rsidRPr="00976A30">
          <w:rPr>
            <w:rFonts w:ascii="Arial" w:eastAsia="Times New Roman" w:hAnsi="Arial" w:cs="Arial"/>
            <w:color w:val="666699"/>
            <w:sz w:val="24"/>
            <w:szCs w:val="24"/>
            <w:lang w:eastAsia="ru-RU"/>
          </w:rPr>
          <w:t>статьей 231</w:t>
        </w:r>
      </w:hyperlink>
      <w:r w:rsidRPr="00976A30">
        <w:rPr>
          <w:rFonts w:ascii="Arial" w:eastAsia="Times New Roman" w:hAnsi="Arial" w:cs="Arial"/>
          <w:color w:val="333333"/>
          <w:sz w:val="24"/>
          <w:szCs w:val="24"/>
          <w:lang w:eastAsia="ru-RU"/>
        </w:rPr>
        <w:t> настоящего Кодекса.</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9" w:name="dst8472"/>
      <w:bookmarkEnd w:id="69"/>
      <w:r w:rsidRPr="00976A30">
        <w:rPr>
          <w:rFonts w:ascii="Arial" w:eastAsia="Times New Roman" w:hAnsi="Arial" w:cs="Arial"/>
          <w:color w:val="333333"/>
          <w:sz w:val="24"/>
          <w:szCs w:val="24"/>
          <w:lang w:eastAsia="ru-RU"/>
        </w:rPr>
        <w:t>9. Если в налоговом периоде имущественные налоговые вычеты, предусмотренные </w:t>
      </w:r>
      <w:hyperlink r:id="rId78"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(или) </w:t>
      </w:r>
      <w:hyperlink r:id="rId79"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0" w:name="dst8473"/>
      <w:bookmarkEnd w:id="70"/>
      <w:r w:rsidRPr="00976A30">
        <w:rPr>
          <w:rFonts w:ascii="Arial" w:eastAsia="Times New Roman" w:hAnsi="Arial" w:cs="Arial"/>
          <w:color w:val="333333"/>
          <w:sz w:val="24"/>
          <w:szCs w:val="24"/>
          <w:lang w:eastAsia="ru-RU"/>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80"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81"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976A30" w:rsidRPr="00976A30" w:rsidRDefault="00976A30" w:rsidP="00976A3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1" w:name="dst8474"/>
      <w:bookmarkEnd w:id="71"/>
      <w:r w:rsidRPr="00976A30">
        <w:rPr>
          <w:rFonts w:ascii="Arial" w:eastAsia="Times New Roman" w:hAnsi="Arial" w:cs="Arial"/>
          <w:color w:val="333333"/>
          <w:sz w:val="24"/>
          <w:szCs w:val="24"/>
          <w:lang w:eastAsia="ru-RU"/>
        </w:rPr>
        <w:t>11. Повторное предоставление налоговых вычетов, предусмотренных </w:t>
      </w:r>
      <w:hyperlink r:id="rId82" w:anchor="dst8426" w:history="1">
        <w:r w:rsidRPr="00976A30">
          <w:rPr>
            <w:rFonts w:ascii="Arial" w:eastAsia="Times New Roman" w:hAnsi="Arial" w:cs="Arial"/>
            <w:color w:val="666699"/>
            <w:sz w:val="24"/>
            <w:szCs w:val="24"/>
            <w:lang w:eastAsia="ru-RU"/>
          </w:rPr>
          <w:t>подпунктами 3</w:t>
        </w:r>
      </w:hyperlink>
      <w:r w:rsidRPr="00976A30">
        <w:rPr>
          <w:rFonts w:ascii="Arial" w:eastAsia="Times New Roman" w:hAnsi="Arial" w:cs="Arial"/>
          <w:color w:val="333333"/>
          <w:sz w:val="24"/>
          <w:szCs w:val="24"/>
          <w:lang w:eastAsia="ru-RU"/>
        </w:rPr>
        <w:t> и </w:t>
      </w:r>
      <w:hyperlink r:id="rId83" w:anchor="dst8427" w:history="1">
        <w:r w:rsidRPr="00976A30">
          <w:rPr>
            <w:rFonts w:ascii="Arial" w:eastAsia="Times New Roman" w:hAnsi="Arial" w:cs="Arial"/>
            <w:color w:val="666699"/>
            <w:sz w:val="24"/>
            <w:szCs w:val="24"/>
            <w:lang w:eastAsia="ru-RU"/>
          </w:rPr>
          <w:t>4 пункта 1</w:t>
        </w:r>
      </w:hyperlink>
      <w:r w:rsidRPr="00976A30">
        <w:rPr>
          <w:rFonts w:ascii="Arial" w:eastAsia="Times New Roman" w:hAnsi="Arial" w:cs="Arial"/>
          <w:color w:val="333333"/>
          <w:sz w:val="24"/>
          <w:szCs w:val="24"/>
          <w:lang w:eastAsia="ru-RU"/>
        </w:rPr>
        <w:t> настоящей статьи, не допускается.</w:t>
      </w:r>
    </w:p>
    <w:p w:rsidR="00F74383" w:rsidRDefault="00F74383"/>
    <w:sectPr w:rsidR="00F74383" w:rsidSect="00F74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6A30"/>
    <w:rsid w:val="00976A30"/>
    <w:rsid w:val="00F7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83"/>
  </w:style>
  <w:style w:type="paragraph" w:styleId="1">
    <w:name w:val="heading 1"/>
    <w:basedOn w:val="a"/>
    <w:link w:val="10"/>
    <w:uiPriority w:val="9"/>
    <w:qFormat/>
    <w:rsid w:val="00976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A30"/>
    <w:rPr>
      <w:rFonts w:ascii="Times New Roman" w:eastAsia="Times New Roman" w:hAnsi="Times New Roman" w:cs="Times New Roman"/>
      <w:b/>
      <w:bCs/>
      <w:kern w:val="36"/>
      <w:sz w:val="48"/>
      <w:szCs w:val="48"/>
      <w:lang w:eastAsia="ru-RU"/>
    </w:rPr>
  </w:style>
  <w:style w:type="character" w:customStyle="1" w:styleId="blk">
    <w:name w:val="blk"/>
    <w:basedOn w:val="a0"/>
    <w:rsid w:val="00976A30"/>
  </w:style>
  <w:style w:type="character" w:customStyle="1" w:styleId="hl">
    <w:name w:val="hl"/>
    <w:basedOn w:val="a0"/>
    <w:rsid w:val="00976A30"/>
  </w:style>
  <w:style w:type="character" w:styleId="a3">
    <w:name w:val="Hyperlink"/>
    <w:basedOn w:val="a0"/>
    <w:uiPriority w:val="99"/>
    <w:semiHidden/>
    <w:unhideWhenUsed/>
    <w:rsid w:val="00976A30"/>
    <w:rPr>
      <w:color w:val="0000FF"/>
      <w:u w:val="single"/>
    </w:rPr>
  </w:style>
  <w:style w:type="character" w:customStyle="1" w:styleId="nobr">
    <w:name w:val="nobr"/>
    <w:basedOn w:val="a0"/>
    <w:rsid w:val="00976A30"/>
  </w:style>
</w:styles>
</file>

<file path=word/webSettings.xml><?xml version="1.0" encoding="utf-8"?>
<w:webSettings xmlns:r="http://schemas.openxmlformats.org/officeDocument/2006/relationships" xmlns:w="http://schemas.openxmlformats.org/wordprocessingml/2006/main">
  <w:divs>
    <w:div w:id="729884513">
      <w:bodyDiv w:val="1"/>
      <w:marLeft w:val="0"/>
      <w:marRight w:val="0"/>
      <w:marTop w:val="0"/>
      <w:marBottom w:val="0"/>
      <w:divBdr>
        <w:top w:val="none" w:sz="0" w:space="0" w:color="auto"/>
        <w:left w:val="none" w:sz="0" w:space="0" w:color="auto"/>
        <w:bottom w:val="none" w:sz="0" w:space="0" w:color="auto"/>
        <w:right w:val="none" w:sz="0" w:space="0" w:color="auto"/>
      </w:divBdr>
      <w:divsChild>
        <w:div w:id="791899536">
          <w:marLeft w:val="0"/>
          <w:marRight w:val="0"/>
          <w:marTop w:val="120"/>
          <w:marBottom w:val="0"/>
          <w:divBdr>
            <w:top w:val="none" w:sz="0" w:space="0" w:color="auto"/>
            <w:left w:val="none" w:sz="0" w:space="0" w:color="auto"/>
            <w:bottom w:val="none" w:sz="0" w:space="0" w:color="auto"/>
            <w:right w:val="none" w:sz="0" w:space="0" w:color="auto"/>
          </w:divBdr>
        </w:div>
        <w:div w:id="1473674289">
          <w:marLeft w:val="0"/>
          <w:marRight w:val="0"/>
          <w:marTop w:val="120"/>
          <w:marBottom w:val="0"/>
          <w:divBdr>
            <w:top w:val="none" w:sz="0" w:space="0" w:color="auto"/>
            <w:left w:val="none" w:sz="0" w:space="0" w:color="auto"/>
            <w:bottom w:val="none" w:sz="0" w:space="0" w:color="auto"/>
            <w:right w:val="none" w:sz="0" w:space="0" w:color="auto"/>
          </w:divBdr>
        </w:div>
        <w:div w:id="198399628">
          <w:marLeft w:val="0"/>
          <w:marRight w:val="0"/>
          <w:marTop w:val="0"/>
          <w:marBottom w:val="192"/>
          <w:divBdr>
            <w:top w:val="none" w:sz="0" w:space="0" w:color="auto"/>
            <w:left w:val="none" w:sz="0" w:space="0" w:color="auto"/>
            <w:bottom w:val="none" w:sz="0" w:space="0" w:color="auto"/>
            <w:right w:val="none" w:sz="0" w:space="0" w:color="auto"/>
          </w:divBdr>
        </w:div>
        <w:div w:id="1890458143">
          <w:marLeft w:val="0"/>
          <w:marRight w:val="0"/>
          <w:marTop w:val="120"/>
          <w:marBottom w:val="96"/>
          <w:divBdr>
            <w:top w:val="none" w:sz="0" w:space="0" w:color="auto"/>
            <w:left w:val="none" w:sz="0" w:space="0" w:color="auto"/>
            <w:bottom w:val="none" w:sz="0" w:space="0" w:color="auto"/>
            <w:right w:val="none" w:sz="0" w:space="0" w:color="auto"/>
          </w:divBdr>
          <w:divsChild>
            <w:div w:id="369040405">
              <w:marLeft w:val="0"/>
              <w:marRight w:val="0"/>
              <w:marTop w:val="0"/>
              <w:marBottom w:val="0"/>
              <w:divBdr>
                <w:top w:val="none" w:sz="0" w:space="0" w:color="auto"/>
                <w:left w:val="none" w:sz="0" w:space="0" w:color="auto"/>
                <w:bottom w:val="none" w:sz="0" w:space="0" w:color="auto"/>
                <w:right w:val="none" w:sz="0" w:space="0" w:color="auto"/>
              </w:divBdr>
              <w:divsChild>
                <w:div w:id="1481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6759">
          <w:marLeft w:val="0"/>
          <w:marRight w:val="0"/>
          <w:marTop w:val="120"/>
          <w:marBottom w:val="0"/>
          <w:divBdr>
            <w:top w:val="none" w:sz="0" w:space="0" w:color="auto"/>
            <w:left w:val="none" w:sz="0" w:space="0" w:color="auto"/>
            <w:bottom w:val="none" w:sz="0" w:space="0" w:color="auto"/>
            <w:right w:val="none" w:sz="0" w:space="0" w:color="auto"/>
          </w:divBdr>
        </w:div>
        <w:div w:id="309792346">
          <w:marLeft w:val="0"/>
          <w:marRight w:val="0"/>
          <w:marTop w:val="120"/>
          <w:marBottom w:val="0"/>
          <w:divBdr>
            <w:top w:val="none" w:sz="0" w:space="0" w:color="auto"/>
            <w:left w:val="none" w:sz="0" w:space="0" w:color="auto"/>
            <w:bottom w:val="none" w:sz="0" w:space="0" w:color="auto"/>
            <w:right w:val="none" w:sz="0" w:space="0" w:color="auto"/>
          </w:divBdr>
        </w:div>
        <w:div w:id="429351769">
          <w:marLeft w:val="0"/>
          <w:marRight w:val="0"/>
          <w:marTop w:val="120"/>
          <w:marBottom w:val="0"/>
          <w:divBdr>
            <w:top w:val="none" w:sz="0" w:space="0" w:color="auto"/>
            <w:left w:val="none" w:sz="0" w:space="0" w:color="auto"/>
            <w:bottom w:val="none" w:sz="0" w:space="0" w:color="auto"/>
            <w:right w:val="none" w:sz="0" w:space="0" w:color="auto"/>
          </w:divBdr>
        </w:div>
        <w:div w:id="1859931383">
          <w:marLeft w:val="0"/>
          <w:marRight w:val="0"/>
          <w:marTop w:val="120"/>
          <w:marBottom w:val="0"/>
          <w:divBdr>
            <w:top w:val="none" w:sz="0" w:space="0" w:color="auto"/>
            <w:left w:val="none" w:sz="0" w:space="0" w:color="auto"/>
            <w:bottom w:val="none" w:sz="0" w:space="0" w:color="auto"/>
            <w:right w:val="none" w:sz="0" w:space="0" w:color="auto"/>
          </w:divBdr>
        </w:div>
        <w:div w:id="891963043">
          <w:marLeft w:val="0"/>
          <w:marRight w:val="0"/>
          <w:marTop w:val="120"/>
          <w:marBottom w:val="0"/>
          <w:divBdr>
            <w:top w:val="none" w:sz="0" w:space="0" w:color="auto"/>
            <w:left w:val="none" w:sz="0" w:space="0" w:color="auto"/>
            <w:bottom w:val="none" w:sz="0" w:space="0" w:color="auto"/>
            <w:right w:val="none" w:sz="0" w:space="0" w:color="auto"/>
          </w:divBdr>
        </w:div>
        <w:div w:id="1781149017">
          <w:marLeft w:val="0"/>
          <w:marRight w:val="0"/>
          <w:marTop w:val="120"/>
          <w:marBottom w:val="0"/>
          <w:divBdr>
            <w:top w:val="none" w:sz="0" w:space="0" w:color="auto"/>
            <w:left w:val="none" w:sz="0" w:space="0" w:color="auto"/>
            <w:bottom w:val="none" w:sz="0" w:space="0" w:color="auto"/>
            <w:right w:val="none" w:sz="0" w:space="0" w:color="auto"/>
          </w:divBdr>
        </w:div>
        <w:div w:id="1177235908">
          <w:marLeft w:val="0"/>
          <w:marRight w:val="0"/>
          <w:marTop w:val="120"/>
          <w:marBottom w:val="0"/>
          <w:divBdr>
            <w:top w:val="none" w:sz="0" w:space="0" w:color="auto"/>
            <w:left w:val="none" w:sz="0" w:space="0" w:color="auto"/>
            <w:bottom w:val="none" w:sz="0" w:space="0" w:color="auto"/>
            <w:right w:val="none" w:sz="0" w:space="0" w:color="auto"/>
          </w:divBdr>
        </w:div>
        <w:div w:id="862786098">
          <w:marLeft w:val="0"/>
          <w:marRight w:val="0"/>
          <w:marTop w:val="120"/>
          <w:marBottom w:val="0"/>
          <w:divBdr>
            <w:top w:val="none" w:sz="0" w:space="0" w:color="auto"/>
            <w:left w:val="none" w:sz="0" w:space="0" w:color="auto"/>
            <w:bottom w:val="none" w:sz="0" w:space="0" w:color="auto"/>
            <w:right w:val="none" w:sz="0" w:space="0" w:color="auto"/>
          </w:divBdr>
        </w:div>
        <w:div w:id="153686092">
          <w:marLeft w:val="0"/>
          <w:marRight w:val="0"/>
          <w:marTop w:val="120"/>
          <w:marBottom w:val="0"/>
          <w:divBdr>
            <w:top w:val="none" w:sz="0" w:space="0" w:color="auto"/>
            <w:left w:val="none" w:sz="0" w:space="0" w:color="auto"/>
            <w:bottom w:val="none" w:sz="0" w:space="0" w:color="auto"/>
            <w:right w:val="none" w:sz="0" w:space="0" w:color="auto"/>
          </w:divBdr>
        </w:div>
        <w:div w:id="1313828490">
          <w:marLeft w:val="0"/>
          <w:marRight w:val="0"/>
          <w:marTop w:val="120"/>
          <w:marBottom w:val="0"/>
          <w:divBdr>
            <w:top w:val="none" w:sz="0" w:space="0" w:color="auto"/>
            <w:left w:val="none" w:sz="0" w:space="0" w:color="auto"/>
            <w:bottom w:val="none" w:sz="0" w:space="0" w:color="auto"/>
            <w:right w:val="none" w:sz="0" w:space="0" w:color="auto"/>
          </w:divBdr>
        </w:div>
        <w:div w:id="1354267120">
          <w:marLeft w:val="0"/>
          <w:marRight w:val="0"/>
          <w:marTop w:val="120"/>
          <w:marBottom w:val="0"/>
          <w:divBdr>
            <w:top w:val="none" w:sz="0" w:space="0" w:color="auto"/>
            <w:left w:val="none" w:sz="0" w:space="0" w:color="auto"/>
            <w:bottom w:val="none" w:sz="0" w:space="0" w:color="auto"/>
            <w:right w:val="none" w:sz="0" w:space="0" w:color="auto"/>
          </w:divBdr>
        </w:div>
        <w:div w:id="712660339">
          <w:marLeft w:val="0"/>
          <w:marRight w:val="0"/>
          <w:marTop w:val="120"/>
          <w:marBottom w:val="0"/>
          <w:divBdr>
            <w:top w:val="none" w:sz="0" w:space="0" w:color="auto"/>
            <w:left w:val="none" w:sz="0" w:space="0" w:color="auto"/>
            <w:bottom w:val="none" w:sz="0" w:space="0" w:color="auto"/>
            <w:right w:val="none" w:sz="0" w:space="0" w:color="auto"/>
          </w:divBdr>
        </w:div>
        <w:div w:id="1175731926">
          <w:marLeft w:val="0"/>
          <w:marRight w:val="0"/>
          <w:marTop w:val="120"/>
          <w:marBottom w:val="0"/>
          <w:divBdr>
            <w:top w:val="none" w:sz="0" w:space="0" w:color="auto"/>
            <w:left w:val="none" w:sz="0" w:space="0" w:color="auto"/>
            <w:bottom w:val="none" w:sz="0" w:space="0" w:color="auto"/>
            <w:right w:val="none" w:sz="0" w:space="0" w:color="auto"/>
          </w:divBdr>
        </w:div>
        <w:div w:id="1079983943">
          <w:marLeft w:val="0"/>
          <w:marRight w:val="0"/>
          <w:marTop w:val="0"/>
          <w:marBottom w:val="192"/>
          <w:divBdr>
            <w:top w:val="none" w:sz="0" w:space="0" w:color="auto"/>
            <w:left w:val="none" w:sz="0" w:space="0" w:color="auto"/>
            <w:bottom w:val="none" w:sz="0" w:space="0" w:color="auto"/>
            <w:right w:val="none" w:sz="0" w:space="0" w:color="auto"/>
          </w:divBdr>
        </w:div>
        <w:div w:id="337002409">
          <w:marLeft w:val="0"/>
          <w:marRight w:val="0"/>
          <w:marTop w:val="120"/>
          <w:marBottom w:val="96"/>
          <w:divBdr>
            <w:top w:val="none" w:sz="0" w:space="0" w:color="auto"/>
            <w:left w:val="single" w:sz="24" w:space="0" w:color="CED3F1"/>
            <w:bottom w:val="none" w:sz="0" w:space="0" w:color="auto"/>
            <w:right w:val="none" w:sz="0" w:space="0" w:color="auto"/>
          </w:divBdr>
        </w:div>
        <w:div w:id="1215628214">
          <w:marLeft w:val="0"/>
          <w:marRight w:val="0"/>
          <w:marTop w:val="120"/>
          <w:marBottom w:val="0"/>
          <w:divBdr>
            <w:top w:val="none" w:sz="0" w:space="0" w:color="auto"/>
            <w:left w:val="none" w:sz="0" w:space="0" w:color="auto"/>
            <w:bottom w:val="none" w:sz="0" w:space="0" w:color="auto"/>
            <w:right w:val="none" w:sz="0" w:space="0" w:color="auto"/>
          </w:divBdr>
        </w:div>
        <w:div w:id="1679194293">
          <w:marLeft w:val="0"/>
          <w:marRight w:val="0"/>
          <w:marTop w:val="120"/>
          <w:marBottom w:val="0"/>
          <w:divBdr>
            <w:top w:val="none" w:sz="0" w:space="0" w:color="auto"/>
            <w:left w:val="none" w:sz="0" w:space="0" w:color="auto"/>
            <w:bottom w:val="none" w:sz="0" w:space="0" w:color="auto"/>
            <w:right w:val="none" w:sz="0" w:space="0" w:color="auto"/>
          </w:divBdr>
        </w:div>
        <w:div w:id="1907493591">
          <w:marLeft w:val="0"/>
          <w:marRight w:val="0"/>
          <w:marTop w:val="120"/>
          <w:marBottom w:val="0"/>
          <w:divBdr>
            <w:top w:val="none" w:sz="0" w:space="0" w:color="auto"/>
            <w:left w:val="none" w:sz="0" w:space="0" w:color="auto"/>
            <w:bottom w:val="none" w:sz="0" w:space="0" w:color="auto"/>
            <w:right w:val="none" w:sz="0" w:space="0" w:color="auto"/>
          </w:divBdr>
        </w:div>
        <w:div w:id="1567715677">
          <w:marLeft w:val="0"/>
          <w:marRight w:val="0"/>
          <w:marTop w:val="120"/>
          <w:marBottom w:val="0"/>
          <w:divBdr>
            <w:top w:val="none" w:sz="0" w:space="0" w:color="auto"/>
            <w:left w:val="none" w:sz="0" w:space="0" w:color="auto"/>
            <w:bottom w:val="none" w:sz="0" w:space="0" w:color="auto"/>
            <w:right w:val="none" w:sz="0" w:space="0" w:color="auto"/>
          </w:divBdr>
        </w:div>
        <w:div w:id="894700173">
          <w:marLeft w:val="0"/>
          <w:marRight w:val="0"/>
          <w:marTop w:val="120"/>
          <w:marBottom w:val="0"/>
          <w:divBdr>
            <w:top w:val="none" w:sz="0" w:space="0" w:color="auto"/>
            <w:left w:val="none" w:sz="0" w:space="0" w:color="auto"/>
            <w:bottom w:val="none" w:sz="0" w:space="0" w:color="auto"/>
            <w:right w:val="none" w:sz="0" w:space="0" w:color="auto"/>
          </w:divBdr>
        </w:div>
        <w:div w:id="1594123835">
          <w:marLeft w:val="0"/>
          <w:marRight w:val="0"/>
          <w:marTop w:val="120"/>
          <w:marBottom w:val="0"/>
          <w:divBdr>
            <w:top w:val="none" w:sz="0" w:space="0" w:color="auto"/>
            <w:left w:val="none" w:sz="0" w:space="0" w:color="auto"/>
            <w:bottom w:val="none" w:sz="0" w:space="0" w:color="auto"/>
            <w:right w:val="none" w:sz="0" w:space="0" w:color="auto"/>
          </w:divBdr>
        </w:div>
        <w:div w:id="295451490">
          <w:marLeft w:val="0"/>
          <w:marRight w:val="0"/>
          <w:marTop w:val="120"/>
          <w:marBottom w:val="0"/>
          <w:divBdr>
            <w:top w:val="none" w:sz="0" w:space="0" w:color="auto"/>
            <w:left w:val="none" w:sz="0" w:space="0" w:color="auto"/>
            <w:bottom w:val="none" w:sz="0" w:space="0" w:color="auto"/>
            <w:right w:val="none" w:sz="0" w:space="0" w:color="auto"/>
          </w:divBdr>
        </w:div>
        <w:div w:id="732239624">
          <w:marLeft w:val="0"/>
          <w:marRight w:val="0"/>
          <w:marTop w:val="120"/>
          <w:marBottom w:val="0"/>
          <w:divBdr>
            <w:top w:val="none" w:sz="0" w:space="0" w:color="auto"/>
            <w:left w:val="none" w:sz="0" w:space="0" w:color="auto"/>
            <w:bottom w:val="none" w:sz="0" w:space="0" w:color="auto"/>
            <w:right w:val="none" w:sz="0" w:space="0" w:color="auto"/>
          </w:divBdr>
        </w:div>
        <w:div w:id="578104482">
          <w:marLeft w:val="0"/>
          <w:marRight w:val="0"/>
          <w:marTop w:val="120"/>
          <w:marBottom w:val="0"/>
          <w:divBdr>
            <w:top w:val="none" w:sz="0" w:space="0" w:color="auto"/>
            <w:left w:val="none" w:sz="0" w:space="0" w:color="auto"/>
            <w:bottom w:val="none" w:sz="0" w:space="0" w:color="auto"/>
            <w:right w:val="none" w:sz="0" w:space="0" w:color="auto"/>
          </w:divBdr>
        </w:div>
        <w:div w:id="1366902240">
          <w:marLeft w:val="0"/>
          <w:marRight w:val="0"/>
          <w:marTop w:val="120"/>
          <w:marBottom w:val="0"/>
          <w:divBdr>
            <w:top w:val="none" w:sz="0" w:space="0" w:color="auto"/>
            <w:left w:val="none" w:sz="0" w:space="0" w:color="auto"/>
            <w:bottom w:val="none" w:sz="0" w:space="0" w:color="auto"/>
            <w:right w:val="none" w:sz="0" w:space="0" w:color="auto"/>
          </w:divBdr>
        </w:div>
        <w:div w:id="1256549184">
          <w:marLeft w:val="0"/>
          <w:marRight w:val="0"/>
          <w:marTop w:val="120"/>
          <w:marBottom w:val="0"/>
          <w:divBdr>
            <w:top w:val="none" w:sz="0" w:space="0" w:color="auto"/>
            <w:left w:val="none" w:sz="0" w:space="0" w:color="auto"/>
            <w:bottom w:val="none" w:sz="0" w:space="0" w:color="auto"/>
            <w:right w:val="none" w:sz="0" w:space="0" w:color="auto"/>
          </w:divBdr>
        </w:div>
        <w:div w:id="741295389">
          <w:marLeft w:val="0"/>
          <w:marRight w:val="0"/>
          <w:marTop w:val="120"/>
          <w:marBottom w:val="0"/>
          <w:divBdr>
            <w:top w:val="none" w:sz="0" w:space="0" w:color="auto"/>
            <w:left w:val="none" w:sz="0" w:space="0" w:color="auto"/>
            <w:bottom w:val="none" w:sz="0" w:space="0" w:color="auto"/>
            <w:right w:val="none" w:sz="0" w:space="0" w:color="auto"/>
          </w:divBdr>
        </w:div>
        <w:div w:id="150290640">
          <w:marLeft w:val="0"/>
          <w:marRight w:val="0"/>
          <w:marTop w:val="120"/>
          <w:marBottom w:val="0"/>
          <w:divBdr>
            <w:top w:val="none" w:sz="0" w:space="0" w:color="auto"/>
            <w:left w:val="none" w:sz="0" w:space="0" w:color="auto"/>
            <w:bottom w:val="none" w:sz="0" w:space="0" w:color="auto"/>
            <w:right w:val="none" w:sz="0" w:space="0" w:color="auto"/>
          </w:divBdr>
        </w:div>
        <w:div w:id="139930586">
          <w:marLeft w:val="0"/>
          <w:marRight w:val="0"/>
          <w:marTop w:val="120"/>
          <w:marBottom w:val="0"/>
          <w:divBdr>
            <w:top w:val="none" w:sz="0" w:space="0" w:color="auto"/>
            <w:left w:val="none" w:sz="0" w:space="0" w:color="auto"/>
            <w:bottom w:val="none" w:sz="0" w:space="0" w:color="auto"/>
            <w:right w:val="none" w:sz="0" w:space="0" w:color="auto"/>
          </w:divBdr>
        </w:div>
        <w:div w:id="1823695566">
          <w:marLeft w:val="0"/>
          <w:marRight w:val="0"/>
          <w:marTop w:val="120"/>
          <w:marBottom w:val="0"/>
          <w:divBdr>
            <w:top w:val="none" w:sz="0" w:space="0" w:color="auto"/>
            <w:left w:val="none" w:sz="0" w:space="0" w:color="auto"/>
            <w:bottom w:val="none" w:sz="0" w:space="0" w:color="auto"/>
            <w:right w:val="none" w:sz="0" w:space="0" w:color="auto"/>
          </w:divBdr>
        </w:div>
        <w:div w:id="646783497">
          <w:marLeft w:val="0"/>
          <w:marRight w:val="0"/>
          <w:marTop w:val="120"/>
          <w:marBottom w:val="0"/>
          <w:divBdr>
            <w:top w:val="none" w:sz="0" w:space="0" w:color="auto"/>
            <w:left w:val="none" w:sz="0" w:space="0" w:color="auto"/>
            <w:bottom w:val="none" w:sz="0" w:space="0" w:color="auto"/>
            <w:right w:val="none" w:sz="0" w:space="0" w:color="auto"/>
          </w:divBdr>
        </w:div>
        <w:div w:id="1306354532">
          <w:marLeft w:val="0"/>
          <w:marRight w:val="0"/>
          <w:marTop w:val="120"/>
          <w:marBottom w:val="0"/>
          <w:divBdr>
            <w:top w:val="none" w:sz="0" w:space="0" w:color="auto"/>
            <w:left w:val="none" w:sz="0" w:space="0" w:color="auto"/>
            <w:bottom w:val="none" w:sz="0" w:space="0" w:color="auto"/>
            <w:right w:val="none" w:sz="0" w:space="0" w:color="auto"/>
          </w:divBdr>
        </w:div>
        <w:div w:id="464737200">
          <w:marLeft w:val="0"/>
          <w:marRight w:val="0"/>
          <w:marTop w:val="120"/>
          <w:marBottom w:val="0"/>
          <w:divBdr>
            <w:top w:val="none" w:sz="0" w:space="0" w:color="auto"/>
            <w:left w:val="none" w:sz="0" w:space="0" w:color="auto"/>
            <w:bottom w:val="none" w:sz="0" w:space="0" w:color="auto"/>
            <w:right w:val="none" w:sz="0" w:space="0" w:color="auto"/>
          </w:divBdr>
        </w:div>
        <w:div w:id="2097094894">
          <w:marLeft w:val="0"/>
          <w:marRight w:val="0"/>
          <w:marTop w:val="0"/>
          <w:marBottom w:val="192"/>
          <w:divBdr>
            <w:top w:val="none" w:sz="0" w:space="0" w:color="auto"/>
            <w:left w:val="none" w:sz="0" w:space="0" w:color="auto"/>
            <w:bottom w:val="none" w:sz="0" w:space="0" w:color="auto"/>
            <w:right w:val="none" w:sz="0" w:space="0" w:color="auto"/>
          </w:divBdr>
          <w:divsChild>
            <w:div w:id="378240639">
              <w:marLeft w:val="0"/>
              <w:marRight w:val="0"/>
              <w:marTop w:val="120"/>
              <w:marBottom w:val="0"/>
              <w:divBdr>
                <w:top w:val="none" w:sz="0" w:space="0" w:color="auto"/>
                <w:left w:val="none" w:sz="0" w:space="0" w:color="auto"/>
                <w:bottom w:val="none" w:sz="0" w:space="0" w:color="auto"/>
                <w:right w:val="none" w:sz="0" w:space="0" w:color="auto"/>
              </w:divBdr>
            </w:div>
          </w:divsChild>
        </w:div>
        <w:div w:id="1262644837">
          <w:marLeft w:val="0"/>
          <w:marRight w:val="0"/>
          <w:marTop w:val="120"/>
          <w:marBottom w:val="96"/>
          <w:divBdr>
            <w:top w:val="none" w:sz="0" w:space="0" w:color="auto"/>
            <w:left w:val="single" w:sz="24" w:space="0" w:color="CED3F1"/>
            <w:bottom w:val="none" w:sz="0" w:space="0" w:color="auto"/>
            <w:right w:val="none" w:sz="0" w:space="0" w:color="auto"/>
          </w:divBdr>
        </w:div>
        <w:div w:id="933246985">
          <w:marLeft w:val="0"/>
          <w:marRight w:val="0"/>
          <w:marTop w:val="120"/>
          <w:marBottom w:val="0"/>
          <w:divBdr>
            <w:top w:val="none" w:sz="0" w:space="0" w:color="auto"/>
            <w:left w:val="none" w:sz="0" w:space="0" w:color="auto"/>
            <w:bottom w:val="none" w:sz="0" w:space="0" w:color="auto"/>
            <w:right w:val="none" w:sz="0" w:space="0" w:color="auto"/>
          </w:divBdr>
        </w:div>
        <w:div w:id="612133982">
          <w:marLeft w:val="0"/>
          <w:marRight w:val="0"/>
          <w:marTop w:val="0"/>
          <w:marBottom w:val="192"/>
          <w:divBdr>
            <w:top w:val="none" w:sz="0" w:space="0" w:color="auto"/>
            <w:left w:val="none" w:sz="0" w:space="0" w:color="auto"/>
            <w:bottom w:val="none" w:sz="0" w:space="0" w:color="auto"/>
            <w:right w:val="none" w:sz="0" w:space="0" w:color="auto"/>
          </w:divBdr>
          <w:divsChild>
            <w:div w:id="1396582697">
              <w:marLeft w:val="0"/>
              <w:marRight w:val="0"/>
              <w:marTop w:val="120"/>
              <w:marBottom w:val="0"/>
              <w:divBdr>
                <w:top w:val="none" w:sz="0" w:space="0" w:color="auto"/>
                <w:left w:val="none" w:sz="0" w:space="0" w:color="auto"/>
                <w:bottom w:val="none" w:sz="0" w:space="0" w:color="auto"/>
                <w:right w:val="none" w:sz="0" w:space="0" w:color="auto"/>
              </w:divBdr>
            </w:div>
          </w:divsChild>
        </w:div>
        <w:div w:id="2053073944">
          <w:marLeft w:val="0"/>
          <w:marRight w:val="0"/>
          <w:marTop w:val="120"/>
          <w:marBottom w:val="96"/>
          <w:divBdr>
            <w:top w:val="none" w:sz="0" w:space="0" w:color="auto"/>
            <w:left w:val="single" w:sz="24" w:space="0" w:color="CED3F1"/>
            <w:bottom w:val="none" w:sz="0" w:space="0" w:color="auto"/>
            <w:right w:val="none" w:sz="0" w:space="0" w:color="auto"/>
          </w:divBdr>
        </w:div>
        <w:div w:id="1996687324">
          <w:marLeft w:val="0"/>
          <w:marRight w:val="0"/>
          <w:marTop w:val="120"/>
          <w:marBottom w:val="0"/>
          <w:divBdr>
            <w:top w:val="none" w:sz="0" w:space="0" w:color="auto"/>
            <w:left w:val="none" w:sz="0" w:space="0" w:color="auto"/>
            <w:bottom w:val="none" w:sz="0" w:space="0" w:color="auto"/>
            <w:right w:val="none" w:sz="0" w:space="0" w:color="auto"/>
          </w:divBdr>
        </w:div>
        <w:div w:id="371616967">
          <w:marLeft w:val="0"/>
          <w:marRight w:val="0"/>
          <w:marTop w:val="120"/>
          <w:marBottom w:val="0"/>
          <w:divBdr>
            <w:top w:val="none" w:sz="0" w:space="0" w:color="auto"/>
            <w:left w:val="none" w:sz="0" w:space="0" w:color="auto"/>
            <w:bottom w:val="none" w:sz="0" w:space="0" w:color="auto"/>
            <w:right w:val="none" w:sz="0" w:space="0" w:color="auto"/>
          </w:divBdr>
        </w:div>
        <w:div w:id="857893506">
          <w:marLeft w:val="0"/>
          <w:marRight w:val="0"/>
          <w:marTop w:val="120"/>
          <w:marBottom w:val="0"/>
          <w:divBdr>
            <w:top w:val="none" w:sz="0" w:space="0" w:color="auto"/>
            <w:left w:val="none" w:sz="0" w:space="0" w:color="auto"/>
            <w:bottom w:val="none" w:sz="0" w:space="0" w:color="auto"/>
            <w:right w:val="none" w:sz="0" w:space="0" w:color="auto"/>
          </w:divBdr>
        </w:div>
        <w:div w:id="313723533">
          <w:marLeft w:val="0"/>
          <w:marRight w:val="0"/>
          <w:marTop w:val="120"/>
          <w:marBottom w:val="0"/>
          <w:divBdr>
            <w:top w:val="none" w:sz="0" w:space="0" w:color="auto"/>
            <w:left w:val="none" w:sz="0" w:space="0" w:color="auto"/>
            <w:bottom w:val="none" w:sz="0" w:space="0" w:color="auto"/>
            <w:right w:val="none" w:sz="0" w:space="0" w:color="auto"/>
          </w:divBdr>
        </w:div>
        <w:div w:id="1181360985">
          <w:marLeft w:val="0"/>
          <w:marRight w:val="0"/>
          <w:marTop w:val="120"/>
          <w:marBottom w:val="0"/>
          <w:divBdr>
            <w:top w:val="none" w:sz="0" w:space="0" w:color="auto"/>
            <w:left w:val="none" w:sz="0" w:space="0" w:color="auto"/>
            <w:bottom w:val="none" w:sz="0" w:space="0" w:color="auto"/>
            <w:right w:val="none" w:sz="0" w:space="0" w:color="auto"/>
          </w:divBdr>
        </w:div>
        <w:div w:id="746533595">
          <w:marLeft w:val="0"/>
          <w:marRight w:val="0"/>
          <w:marTop w:val="120"/>
          <w:marBottom w:val="0"/>
          <w:divBdr>
            <w:top w:val="none" w:sz="0" w:space="0" w:color="auto"/>
            <w:left w:val="none" w:sz="0" w:space="0" w:color="auto"/>
            <w:bottom w:val="none" w:sz="0" w:space="0" w:color="auto"/>
            <w:right w:val="none" w:sz="0" w:space="0" w:color="auto"/>
          </w:divBdr>
        </w:div>
        <w:div w:id="141194128">
          <w:marLeft w:val="0"/>
          <w:marRight w:val="0"/>
          <w:marTop w:val="120"/>
          <w:marBottom w:val="0"/>
          <w:divBdr>
            <w:top w:val="none" w:sz="0" w:space="0" w:color="auto"/>
            <w:left w:val="none" w:sz="0" w:space="0" w:color="auto"/>
            <w:bottom w:val="none" w:sz="0" w:space="0" w:color="auto"/>
            <w:right w:val="none" w:sz="0" w:space="0" w:color="auto"/>
          </w:divBdr>
        </w:div>
        <w:div w:id="79525317">
          <w:marLeft w:val="0"/>
          <w:marRight w:val="0"/>
          <w:marTop w:val="120"/>
          <w:marBottom w:val="0"/>
          <w:divBdr>
            <w:top w:val="none" w:sz="0" w:space="0" w:color="auto"/>
            <w:left w:val="none" w:sz="0" w:space="0" w:color="auto"/>
            <w:bottom w:val="none" w:sz="0" w:space="0" w:color="auto"/>
            <w:right w:val="none" w:sz="0" w:space="0" w:color="auto"/>
          </w:divBdr>
        </w:div>
        <w:div w:id="514227846">
          <w:marLeft w:val="0"/>
          <w:marRight w:val="0"/>
          <w:marTop w:val="120"/>
          <w:marBottom w:val="0"/>
          <w:divBdr>
            <w:top w:val="none" w:sz="0" w:space="0" w:color="auto"/>
            <w:left w:val="none" w:sz="0" w:space="0" w:color="auto"/>
            <w:bottom w:val="none" w:sz="0" w:space="0" w:color="auto"/>
            <w:right w:val="none" w:sz="0" w:space="0" w:color="auto"/>
          </w:divBdr>
        </w:div>
        <w:div w:id="266935371">
          <w:marLeft w:val="0"/>
          <w:marRight w:val="0"/>
          <w:marTop w:val="120"/>
          <w:marBottom w:val="0"/>
          <w:divBdr>
            <w:top w:val="none" w:sz="0" w:space="0" w:color="auto"/>
            <w:left w:val="none" w:sz="0" w:space="0" w:color="auto"/>
            <w:bottom w:val="none" w:sz="0" w:space="0" w:color="auto"/>
            <w:right w:val="none" w:sz="0" w:space="0" w:color="auto"/>
          </w:divBdr>
        </w:div>
        <w:div w:id="1908224621">
          <w:marLeft w:val="0"/>
          <w:marRight w:val="0"/>
          <w:marTop w:val="120"/>
          <w:marBottom w:val="0"/>
          <w:divBdr>
            <w:top w:val="none" w:sz="0" w:space="0" w:color="auto"/>
            <w:left w:val="none" w:sz="0" w:space="0" w:color="auto"/>
            <w:bottom w:val="none" w:sz="0" w:space="0" w:color="auto"/>
            <w:right w:val="none" w:sz="0" w:space="0" w:color="auto"/>
          </w:divBdr>
        </w:div>
        <w:div w:id="405226086">
          <w:marLeft w:val="0"/>
          <w:marRight w:val="0"/>
          <w:marTop w:val="120"/>
          <w:marBottom w:val="0"/>
          <w:divBdr>
            <w:top w:val="none" w:sz="0" w:space="0" w:color="auto"/>
            <w:left w:val="none" w:sz="0" w:space="0" w:color="auto"/>
            <w:bottom w:val="none" w:sz="0" w:space="0" w:color="auto"/>
            <w:right w:val="none" w:sz="0" w:space="0" w:color="auto"/>
          </w:divBdr>
        </w:div>
        <w:div w:id="1405682545">
          <w:marLeft w:val="0"/>
          <w:marRight w:val="0"/>
          <w:marTop w:val="120"/>
          <w:marBottom w:val="0"/>
          <w:divBdr>
            <w:top w:val="none" w:sz="0" w:space="0" w:color="auto"/>
            <w:left w:val="none" w:sz="0" w:space="0" w:color="auto"/>
            <w:bottom w:val="none" w:sz="0" w:space="0" w:color="auto"/>
            <w:right w:val="none" w:sz="0" w:space="0" w:color="auto"/>
          </w:divBdr>
        </w:div>
        <w:div w:id="5835627">
          <w:marLeft w:val="0"/>
          <w:marRight w:val="0"/>
          <w:marTop w:val="120"/>
          <w:marBottom w:val="0"/>
          <w:divBdr>
            <w:top w:val="none" w:sz="0" w:space="0" w:color="auto"/>
            <w:left w:val="none" w:sz="0" w:space="0" w:color="auto"/>
            <w:bottom w:val="none" w:sz="0" w:space="0" w:color="auto"/>
            <w:right w:val="none" w:sz="0" w:space="0" w:color="auto"/>
          </w:divBdr>
        </w:div>
        <w:div w:id="368533230">
          <w:marLeft w:val="0"/>
          <w:marRight w:val="0"/>
          <w:marTop w:val="120"/>
          <w:marBottom w:val="0"/>
          <w:divBdr>
            <w:top w:val="none" w:sz="0" w:space="0" w:color="auto"/>
            <w:left w:val="none" w:sz="0" w:space="0" w:color="auto"/>
            <w:bottom w:val="none" w:sz="0" w:space="0" w:color="auto"/>
            <w:right w:val="none" w:sz="0" w:space="0" w:color="auto"/>
          </w:divBdr>
        </w:div>
        <w:div w:id="1735545865">
          <w:marLeft w:val="0"/>
          <w:marRight w:val="0"/>
          <w:marTop w:val="120"/>
          <w:marBottom w:val="0"/>
          <w:divBdr>
            <w:top w:val="none" w:sz="0" w:space="0" w:color="auto"/>
            <w:left w:val="none" w:sz="0" w:space="0" w:color="auto"/>
            <w:bottom w:val="none" w:sz="0" w:space="0" w:color="auto"/>
            <w:right w:val="none" w:sz="0" w:space="0" w:color="auto"/>
          </w:divBdr>
        </w:div>
        <w:div w:id="2029018589">
          <w:marLeft w:val="0"/>
          <w:marRight w:val="0"/>
          <w:marTop w:val="120"/>
          <w:marBottom w:val="0"/>
          <w:divBdr>
            <w:top w:val="none" w:sz="0" w:space="0" w:color="auto"/>
            <w:left w:val="none" w:sz="0" w:space="0" w:color="auto"/>
            <w:bottom w:val="none" w:sz="0" w:space="0" w:color="auto"/>
            <w:right w:val="none" w:sz="0" w:space="0" w:color="auto"/>
          </w:divBdr>
        </w:div>
        <w:div w:id="253440806">
          <w:marLeft w:val="0"/>
          <w:marRight w:val="0"/>
          <w:marTop w:val="120"/>
          <w:marBottom w:val="0"/>
          <w:divBdr>
            <w:top w:val="none" w:sz="0" w:space="0" w:color="auto"/>
            <w:left w:val="none" w:sz="0" w:space="0" w:color="auto"/>
            <w:bottom w:val="none" w:sz="0" w:space="0" w:color="auto"/>
            <w:right w:val="none" w:sz="0" w:space="0" w:color="auto"/>
          </w:divBdr>
        </w:div>
        <w:div w:id="1211457822">
          <w:marLeft w:val="0"/>
          <w:marRight w:val="0"/>
          <w:marTop w:val="120"/>
          <w:marBottom w:val="0"/>
          <w:divBdr>
            <w:top w:val="none" w:sz="0" w:space="0" w:color="auto"/>
            <w:left w:val="none" w:sz="0" w:space="0" w:color="auto"/>
            <w:bottom w:val="none" w:sz="0" w:space="0" w:color="auto"/>
            <w:right w:val="none" w:sz="0" w:space="0" w:color="auto"/>
          </w:divBdr>
        </w:div>
        <w:div w:id="1307321016">
          <w:marLeft w:val="0"/>
          <w:marRight w:val="0"/>
          <w:marTop w:val="120"/>
          <w:marBottom w:val="0"/>
          <w:divBdr>
            <w:top w:val="none" w:sz="0" w:space="0" w:color="auto"/>
            <w:left w:val="none" w:sz="0" w:space="0" w:color="auto"/>
            <w:bottom w:val="none" w:sz="0" w:space="0" w:color="auto"/>
            <w:right w:val="none" w:sz="0" w:space="0" w:color="auto"/>
          </w:divBdr>
        </w:div>
        <w:div w:id="252471477">
          <w:marLeft w:val="0"/>
          <w:marRight w:val="0"/>
          <w:marTop w:val="120"/>
          <w:marBottom w:val="0"/>
          <w:divBdr>
            <w:top w:val="none" w:sz="0" w:space="0" w:color="auto"/>
            <w:left w:val="none" w:sz="0" w:space="0" w:color="auto"/>
            <w:bottom w:val="none" w:sz="0" w:space="0" w:color="auto"/>
            <w:right w:val="none" w:sz="0" w:space="0" w:color="auto"/>
          </w:divBdr>
        </w:div>
        <w:div w:id="318703236">
          <w:marLeft w:val="0"/>
          <w:marRight w:val="0"/>
          <w:marTop w:val="120"/>
          <w:marBottom w:val="0"/>
          <w:divBdr>
            <w:top w:val="none" w:sz="0" w:space="0" w:color="auto"/>
            <w:left w:val="none" w:sz="0" w:space="0" w:color="auto"/>
            <w:bottom w:val="none" w:sz="0" w:space="0" w:color="auto"/>
            <w:right w:val="none" w:sz="0" w:space="0" w:color="auto"/>
          </w:divBdr>
        </w:div>
        <w:div w:id="243690880">
          <w:marLeft w:val="0"/>
          <w:marRight w:val="0"/>
          <w:marTop w:val="120"/>
          <w:marBottom w:val="0"/>
          <w:divBdr>
            <w:top w:val="none" w:sz="0" w:space="0" w:color="auto"/>
            <w:left w:val="none" w:sz="0" w:space="0" w:color="auto"/>
            <w:bottom w:val="none" w:sz="0" w:space="0" w:color="auto"/>
            <w:right w:val="none" w:sz="0" w:space="0" w:color="auto"/>
          </w:divBdr>
        </w:div>
        <w:div w:id="1705248160">
          <w:marLeft w:val="0"/>
          <w:marRight w:val="0"/>
          <w:marTop w:val="120"/>
          <w:marBottom w:val="0"/>
          <w:divBdr>
            <w:top w:val="none" w:sz="0" w:space="0" w:color="auto"/>
            <w:left w:val="none" w:sz="0" w:space="0" w:color="auto"/>
            <w:bottom w:val="none" w:sz="0" w:space="0" w:color="auto"/>
            <w:right w:val="none" w:sz="0" w:space="0" w:color="auto"/>
          </w:divBdr>
        </w:div>
        <w:div w:id="1483424086">
          <w:marLeft w:val="0"/>
          <w:marRight w:val="0"/>
          <w:marTop w:val="120"/>
          <w:marBottom w:val="0"/>
          <w:divBdr>
            <w:top w:val="none" w:sz="0" w:space="0" w:color="auto"/>
            <w:left w:val="none" w:sz="0" w:space="0" w:color="auto"/>
            <w:bottom w:val="none" w:sz="0" w:space="0" w:color="auto"/>
            <w:right w:val="none" w:sz="0" w:space="0" w:color="auto"/>
          </w:divBdr>
        </w:div>
        <w:div w:id="464389972">
          <w:marLeft w:val="0"/>
          <w:marRight w:val="0"/>
          <w:marTop w:val="120"/>
          <w:marBottom w:val="0"/>
          <w:divBdr>
            <w:top w:val="none" w:sz="0" w:space="0" w:color="auto"/>
            <w:left w:val="none" w:sz="0" w:space="0" w:color="auto"/>
            <w:bottom w:val="none" w:sz="0" w:space="0" w:color="auto"/>
            <w:right w:val="none" w:sz="0" w:space="0" w:color="auto"/>
          </w:divBdr>
        </w:div>
        <w:div w:id="476462334">
          <w:marLeft w:val="0"/>
          <w:marRight w:val="0"/>
          <w:marTop w:val="120"/>
          <w:marBottom w:val="0"/>
          <w:divBdr>
            <w:top w:val="none" w:sz="0" w:space="0" w:color="auto"/>
            <w:left w:val="none" w:sz="0" w:space="0" w:color="auto"/>
            <w:bottom w:val="none" w:sz="0" w:space="0" w:color="auto"/>
            <w:right w:val="none" w:sz="0" w:space="0" w:color="auto"/>
          </w:divBdr>
        </w:div>
        <w:div w:id="1866597482">
          <w:marLeft w:val="0"/>
          <w:marRight w:val="0"/>
          <w:marTop w:val="120"/>
          <w:marBottom w:val="0"/>
          <w:divBdr>
            <w:top w:val="none" w:sz="0" w:space="0" w:color="auto"/>
            <w:left w:val="none" w:sz="0" w:space="0" w:color="auto"/>
            <w:bottom w:val="none" w:sz="0" w:space="0" w:color="auto"/>
            <w:right w:val="none" w:sz="0" w:space="0" w:color="auto"/>
          </w:divBdr>
        </w:div>
        <w:div w:id="1841582930">
          <w:marLeft w:val="0"/>
          <w:marRight w:val="0"/>
          <w:marTop w:val="120"/>
          <w:marBottom w:val="0"/>
          <w:divBdr>
            <w:top w:val="none" w:sz="0" w:space="0" w:color="auto"/>
            <w:left w:val="none" w:sz="0" w:space="0" w:color="auto"/>
            <w:bottom w:val="none" w:sz="0" w:space="0" w:color="auto"/>
            <w:right w:val="none" w:sz="0" w:space="0" w:color="auto"/>
          </w:divBdr>
        </w:div>
        <w:div w:id="2134907045">
          <w:marLeft w:val="0"/>
          <w:marRight w:val="0"/>
          <w:marTop w:val="120"/>
          <w:marBottom w:val="0"/>
          <w:divBdr>
            <w:top w:val="none" w:sz="0" w:space="0" w:color="auto"/>
            <w:left w:val="none" w:sz="0" w:space="0" w:color="auto"/>
            <w:bottom w:val="none" w:sz="0" w:space="0" w:color="auto"/>
            <w:right w:val="none" w:sz="0" w:space="0" w:color="auto"/>
          </w:divBdr>
        </w:div>
        <w:div w:id="196045849">
          <w:marLeft w:val="0"/>
          <w:marRight w:val="0"/>
          <w:marTop w:val="120"/>
          <w:marBottom w:val="0"/>
          <w:divBdr>
            <w:top w:val="none" w:sz="0" w:space="0" w:color="auto"/>
            <w:left w:val="none" w:sz="0" w:space="0" w:color="auto"/>
            <w:bottom w:val="none" w:sz="0" w:space="0" w:color="auto"/>
            <w:right w:val="none" w:sz="0" w:space="0" w:color="auto"/>
          </w:divBdr>
        </w:div>
        <w:div w:id="834802396">
          <w:marLeft w:val="0"/>
          <w:marRight w:val="0"/>
          <w:marTop w:val="120"/>
          <w:marBottom w:val="0"/>
          <w:divBdr>
            <w:top w:val="none" w:sz="0" w:space="0" w:color="auto"/>
            <w:left w:val="none" w:sz="0" w:space="0" w:color="auto"/>
            <w:bottom w:val="none" w:sz="0" w:space="0" w:color="auto"/>
            <w:right w:val="none" w:sz="0" w:space="0" w:color="auto"/>
          </w:divBdr>
        </w:div>
        <w:div w:id="505095009">
          <w:marLeft w:val="0"/>
          <w:marRight w:val="0"/>
          <w:marTop w:val="120"/>
          <w:marBottom w:val="0"/>
          <w:divBdr>
            <w:top w:val="none" w:sz="0" w:space="0" w:color="auto"/>
            <w:left w:val="none" w:sz="0" w:space="0" w:color="auto"/>
            <w:bottom w:val="none" w:sz="0" w:space="0" w:color="auto"/>
            <w:right w:val="none" w:sz="0" w:space="0" w:color="auto"/>
          </w:divBdr>
        </w:div>
        <w:div w:id="1490367133">
          <w:marLeft w:val="0"/>
          <w:marRight w:val="0"/>
          <w:marTop w:val="120"/>
          <w:marBottom w:val="0"/>
          <w:divBdr>
            <w:top w:val="none" w:sz="0" w:space="0" w:color="auto"/>
            <w:left w:val="none" w:sz="0" w:space="0" w:color="auto"/>
            <w:bottom w:val="none" w:sz="0" w:space="0" w:color="auto"/>
            <w:right w:val="none" w:sz="0" w:space="0" w:color="auto"/>
          </w:divBdr>
        </w:div>
        <w:div w:id="981227641">
          <w:marLeft w:val="0"/>
          <w:marRight w:val="0"/>
          <w:marTop w:val="120"/>
          <w:marBottom w:val="0"/>
          <w:divBdr>
            <w:top w:val="none" w:sz="0" w:space="0" w:color="auto"/>
            <w:left w:val="none" w:sz="0" w:space="0" w:color="auto"/>
            <w:bottom w:val="none" w:sz="0" w:space="0" w:color="auto"/>
            <w:right w:val="none" w:sz="0" w:space="0" w:color="auto"/>
          </w:divBdr>
        </w:div>
        <w:div w:id="1092702961">
          <w:marLeft w:val="0"/>
          <w:marRight w:val="0"/>
          <w:marTop w:val="120"/>
          <w:marBottom w:val="0"/>
          <w:divBdr>
            <w:top w:val="none" w:sz="0" w:space="0" w:color="auto"/>
            <w:left w:val="none" w:sz="0" w:space="0" w:color="auto"/>
            <w:bottom w:val="none" w:sz="0" w:space="0" w:color="auto"/>
            <w:right w:val="none" w:sz="0" w:space="0" w:color="auto"/>
          </w:divBdr>
        </w:div>
        <w:div w:id="129982876">
          <w:marLeft w:val="0"/>
          <w:marRight w:val="0"/>
          <w:marTop w:val="120"/>
          <w:marBottom w:val="0"/>
          <w:divBdr>
            <w:top w:val="none" w:sz="0" w:space="0" w:color="auto"/>
            <w:left w:val="none" w:sz="0" w:space="0" w:color="auto"/>
            <w:bottom w:val="none" w:sz="0" w:space="0" w:color="auto"/>
            <w:right w:val="none" w:sz="0" w:space="0" w:color="auto"/>
          </w:divBdr>
        </w:div>
        <w:div w:id="1006052446">
          <w:marLeft w:val="0"/>
          <w:marRight w:val="0"/>
          <w:marTop w:val="120"/>
          <w:marBottom w:val="0"/>
          <w:divBdr>
            <w:top w:val="none" w:sz="0" w:space="0" w:color="auto"/>
            <w:left w:val="none" w:sz="0" w:space="0" w:color="auto"/>
            <w:bottom w:val="none" w:sz="0" w:space="0" w:color="auto"/>
            <w:right w:val="none" w:sz="0" w:space="0" w:color="auto"/>
          </w:divBdr>
        </w:div>
        <w:div w:id="932862643">
          <w:marLeft w:val="0"/>
          <w:marRight w:val="0"/>
          <w:marTop w:val="120"/>
          <w:marBottom w:val="0"/>
          <w:divBdr>
            <w:top w:val="none" w:sz="0" w:space="0" w:color="auto"/>
            <w:left w:val="none" w:sz="0" w:space="0" w:color="auto"/>
            <w:bottom w:val="none" w:sz="0" w:space="0" w:color="auto"/>
            <w:right w:val="none" w:sz="0" w:space="0" w:color="auto"/>
          </w:divBdr>
        </w:div>
        <w:div w:id="529413634">
          <w:marLeft w:val="0"/>
          <w:marRight w:val="0"/>
          <w:marTop w:val="120"/>
          <w:marBottom w:val="0"/>
          <w:divBdr>
            <w:top w:val="none" w:sz="0" w:space="0" w:color="auto"/>
            <w:left w:val="none" w:sz="0" w:space="0" w:color="auto"/>
            <w:bottom w:val="none" w:sz="0" w:space="0" w:color="auto"/>
            <w:right w:val="none" w:sz="0" w:space="0" w:color="auto"/>
          </w:divBdr>
        </w:div>
        <w:div w:id="280114057">
          <w:marLeft w:val="0"/>
          <w:marRight w:val="0"/>
          <w:marTop w:val="120"/>
          <w:marBottom w:val="0"/>
          <w:divBdr>
            <w:top w:val="none" w:sz="0" w:space="0" w:color="auto"/>
            <w:left w:val="none" w:sz="0" w:space="0" w:color="auto"/>
            <w:bottom w:val="none" w:sz="0" w:space="0" w:color="auto"/>
            <w:right w:val="none" w:sz="0" w:space="0" w:color="auto"/>
          </w:divBdr>
        </w:div>
        <w:div w:id="752628463">
          <w:marLeft w:val="0"/>
          <w:marRight w:val="0"/>
          <w:marTop w:val="120"/>
          <w:marBottom w:val="0"/>
          <w:divBdr>
            <w:top w:val="none" w:sz="0" w:space="0" w:color="auto"/>
            <w:left w:val="none" w:sz="0" w:space="0" w:color="auto"/>
            <w:bottom w:val="none" w:sz="0" w:space="0" w:color="auto"/>
            <w:right w:val="none" w:sz="0" w:space="0" w:color="auto"/>
          </w:divBdr>
        </w:div>
        <w:div w:id="235475481">
          <w:marLeft w:val="0"/>
          <w:marRight w:val="0"/>
          <w:marTop w:val="120"/>
          <w:marBottom w:val="96"/>
          <w:divBdr>
            <w:top w:val="none" w:sz="0" w:space="0" w:color="auto"/>
            <w:left w:val="single" w:sz="24" w:space="0" w:color="CED3F1"/>
            <w:bottom w:val="none" w:sz="0" w:space="0" w:color="auto"/>
            <w:right w:val="none" w:sz="0" w:space="0" w:color="auto"/>
          </w:divBdr>
        </w:div>
        <w:div w:id="1493641454">
          <w:marLeft w:val="0"/>
          <w:marRight w:val="0"/>
          <w:marTop w:val="120"/>
          <w:marBottom w:val="0"/>
          <w:divBdr>
            <w:top w:val="none" w:sz="0" w:space="0" w:color="auto"/>
            <w:left w:val="none" w:sz="0" w:space="0" w:color="auto"/>
            <w:bottom w:val="none" w:sz="0" w:space="0" w:color="auto"/>
            <w:right w:val="none" w:sz="0" w:space="0" w:color="auto"/>
          </w:divBdr>
        </w:div>
        <w:div w:id="1138111435">
          <w:marLeft w:val="0"/>
          <w:marRight w:val="0"/>
          <w:marTop w:val="120"/>
          <w:marBottom w:val="0"/>
          <w:divBdr>
            <w:top w:val="none" w:sz="0" w:space="0" w:color="auto"/>
            <w:left w:val="none" w:sz="0" w:space="0" w:color="auto"/>
            <w:bottom w:val="none" w:sz="0" w:space="0" w:color="auto"/>
            <w:right w:val="none" w:sz="0" w:space="0" w:color="auto"/>
          </w:divBdr>
        </w:div>
        <w:div w:id="2133548866">
          <w:marLeft w:val="0"/>
          <w:marRight w:val="0"/>
          <w:marTop w:val="120"/>
          <w:marBottom w:val="0"/>
          <w:divBdr>
            <w:top w:val="none" w:sz="0" w:space="0" w:color="auto"/>
            <w:left w:val="none" w:sz="0" w:space="0" w:color="auto"/>
            <w:bottom w:val="none" w:sz="0" w:space="0" w:color="auto"/>
            <w:right w:val="none" w:sz="0" w:space="0" w:color="auto"/>
          </w:divBdr>
        </w:div>
        <w:div w:id="1471859">
          <w:marLeft w:val="0"/>
          <w:marRight w:val="0"/>
          <w:marTop w:val="120"/>
          <w:marBottom w:val="0"/>
          <w:divBdr>
            <w:top w:val="none" w:sz="0" w:space="0" w:color="auto"/>
            <w:left w:val="none" w:sz="0" w:space="0" w:color="auto"/>
            <w:bottom w:val="none" w:sz="0" w:space="0" w:color="auto"/>
            <w:right w:val="none" w:sz="0" w:space="0" w:color="auto"/>
          </w:divBdr>
        </w:div>
        <w:div w:id="1495605309">
          <w:marLeft w:val="0"/>
          <w:marRight w:val="0"/>
          <w:marTop w:val="120"/>
          <w:marBottom w:val="0"/>
          <w:divBdr>
            <w:top w:val="none" w:sz="0" w:space="0" w:color="auto"/>
            <w:left w:val="none" w:sz="0" w:space="0" w:color="auto"/>
            <w:bottom w:val="none" w:sz="0" w:space="0" w:color="auto"/>
            <w:right w:val="none" w:sz="0" w:space="0" w:color="auto"/>
          </w:divBdr>
        </w:div>
        <w:div w:id="1180852382">
          <w:marLeft w:val="0"/>
          <w:marRight w:val="0"/>
          <w:marTop w:val="120"/>
          <w:marBottom w:val="0"/>
          <w:divBdr>
            <w:top w:val="none" w:sz="0" w:space="0" w:color="auto"/>
            <w:left w:val="none" w:sz="0" w:space="0" w:color="auto"/>
            <w:bottom w:val="none" w:sz="0" w:space="0" w:color="auto"/>
            <w:right w:val="none" w:sz="0" w:space="0" w:color="auto"/>
          </w:divBdr>
        </w:div>
        <w:div w:id="1075013975">
          <w:marLeft w:val="0"/>
          <w:marRight w:val="0"/>
          <w:marTop w:val="120"/>
          <w:marBottom w:val="0"/>
          <w:divBdr>
            <w:top w:val="none" w:sz="0" w:space="0" w:color="auto"/>
            <w:left w:val="none" w:sz="0" w:space="0" w:color="auto"/>
            <w:bottom w:val="none" w:sz="0" w:space="0" w:color="auto"/>
            <w:right w:val="none" w:sz="0" w:space="0" w:color="auto"/>
          </w:divBdr>
        </w:div>
        <w:div w:id="1567951619">
          <w:marLeft w:val="0"/>
          <w:marRight w:val="0"/>
          <w:marTop w:val="120"/>
          <w:marBottom w:val="96"/>
          <w:divBdr>
            <w:top w:val="none" w:sz="0" w:space="0" w:color="auto"/>
            <w:left w:val="single" w:sz="24" w:space="0" w:color="CED3F1"/>
            <w:bottom w:val="none" w:sz="0" w:space="0" w:color="auto"/>
            <w:right w:val="none" w:sz="0" w:space="0" w:color="auto"/>
          </w:divBdr>
        </w:div>
        <w:div w:id="250897912">
          <w:marLeft w:val="0"/>
          <w:marRight w:val="0"/>
          <w:marTop w:val="120"/>
          <w:marBottom w:val="0"/>
          <w:divBdr>
            <w:top w:val="none" w:sz="0" w:space="0" w:color="auto"/>
            <w:left w:val="none" w:sz="0" w:space="0" w:color="auto"/>
            <w:bottom w:val="none" w:sz="0" w:space="0" w:color="auto"/>
            <w:right w:val="none" w:sz="0" w:space="0" w:color="auto"/>
          </w:divBdr>
        </w:div>
        <w:div w:id="313339668">
          <w:marLeft w:val="0"/>
          <w:marRight w:val="0"/>
          <w:marTop w:val="120"/>
          <w:marBottom w:val="0"/>
          <w:divBdr>
            <w:top w:val="none" w:sz="0" w:space="0" w:color="auto"/>
            <w:left w:val="none" w:sz="0" w:space="0" w:color="auto"/>
            <w:bottom w:val="none" w:sz="0" w:space="0" w:color="auto"/>
            <w:right w:val="none" w:sz="0" w:space="0" w:color="auto"/>
          </w:divBdr>
        </w:div>
        <w:div w:id="763649856">
          <w:marLeft w:val="0"/>
          <w:marRight w:val="0"/>
          <w:marTop w:val="120"/>
          <w:marBottom w:val="0"/>
          <w:divBdr>
            <w:top w:val="none" w:sz="0" w:space="0" w:color="auto"/>
            <w:left w:val="none" w:sz="0" w:space="0" w:color="auto"/>
            <w:bottom w:val="none" w:sz="0" w:space="0" w:color="auto"/>
            <w:right w:val="none" w:sz="0" w:space="0" w:color="auto"/>
          </w:divBdr>
        </w:div>
        <w:div w:id="975527535">
          <w:marLeft w:val="0"/>
          <w:marRight w:val="0"/>
          <w:marTop w:val="120"/>
          <w:marBottom w:val="0"/>
          <w:divBdr>
            <w:top w:val="none" w:sz="0" w:space="0" w:color="auto"/>
            <w:left w:val="none" w:sz="0" w:space="0" w:color="auto"/>
            <w:bottom w:val="none" w:sz="0" w:space="0" w:color="auto"/>
            <w:right w:val="none" w:sz="0" w:space="0" w:color="auto"/>
          </w:divBdr>
        </w:div>
        <w:div w:id="2018993657">
          <w:marLeft w:val="0"/>
          <w:marRight w:val="0"/>
          <w:marTop w:val="120"/>
          <w:marBottom w:val="0"/>
          <w:divBdr>
            <w:top w:val="none" w:sz="0" w:space="0" w:color="auto"/>
            <w:left w:val="none" w:sz="0" w:space="0" w:color="auto"/>
            <w:bottom w:val="none" w:sz="0" w:space="0" w:color="auto"/>
            <w:right w:val="none" w:sz="0" w:space="0" w:color="auto"/>
          </w:divBdr>
        </w:div>
        <w:div w:id="4539087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6695/62f621e5835790398a88f80270fe2cf0b3710b3c/" TargetMode="External"/><Relationship Id="rId18" Type="http://schemas.openxmlformats.org/officeDocument/2006/relationships/hyperlink" Target="http://www.consultant.ru/document/cons_doc_LAW_180744/3d0cac60971a511280cbba229d9b6329c07731f7/" TargetMode="External"/><Relationship Id="rId26" Type="http://schemas.openxmlformats.org/officeDocument/2006/relationships/hyperlink" Target="http://www.consultant.ru/document/cons_doc_LAW_180744/3d0cac60971a511280cbba229d9b6329c07731f7/" TargetMode="External"/><Relationship Id="rId39" Type="http://schemas.openxmlformats.org/officeDocument/2006/relationships/hyperlink" Target="http://www.consultant.ru/document/cons_doc_LAW_291267/8f24f40cfefd7d94b88f795fb2207efe083f2818/" TargetMode="External"/><Relationship Id="rId21" Type="http://schemas.openxmlformats.org/officeDocument/2006/relationships/hyperlink" Target="http://www.consultant.ru/document/cons_doc_LAW_291273/5e01f3a0a83a29f1741823fb9304593195004235/" TargetMode="External"/><Relationship Id="rId34" Type="http://schemas.openxmlformats.org/officeDocument/2006/relationships/hyperlink" Target="http://www.consultant.ru/document/cons_doc_LAW_286469/b004fed0b70d0f223e4a81f8ad6cd92af90a7e3b/" TargetMode="External"/><Relationship Id="rId42" Type="http://schemas.openxmlformats.org/officeDocument/2006/relationships/hyperlink" Target="http://www.consultant.ru/document/cons_doc_LAW_296695/62f621e5835790398a88f80270fe2cf0b3710b3c/" TargetMode="External"/><Relationship Id="rId47" Type="http://schemas.openxmlformats.org/officeDocument/2006/relationships/hyperlink" Target="http://www.consultant.ru/document/cons_doc_LAW_149890/" TargetMode="External"/><Relationship Id="rId50" Type="http://schemas.openxmlformats.org/officeDocument/2006/relationships/hyperlink" Target="http://www.consultant.ru/document/cons_doc_LAW_296695/62f621e5835790398a88f80270fe2cf0b3710b3c/" TargetMode="External"/><Relationship Id="rId55" Type="http://schemas.openxmlformats.org/officeDocument/2006/relationships/hyperlink" Target="http://www.consultant.ru/document/cons_doc_LAW_296695/62f621e5835790398a88f80270fe2cf0b3710b3c/" TargetMode="External"/><Relationship Id="rId63" Type="http://schemas.openxmlformats.org/officeDocument/2006/relationships/hyperlink" Target="http://www.consultant.ru/document/cons_doc_LAW_296695/62f621e5835790398a88f80270fe2cf0b3710b3c/" TargetMode="External"/><Relationship Id="rId68" Type="http://schemas.openxmlformats.org/officeDocument/2006/relationships/hyperlink" Target="http://www.consultant.ru/document/cons_doc_LAW_177378/657e6992f4f058e9b4477e7a6f03bbe4ab565773/" TargetMode="External"/><Relationship Id="rId76" Type="http://schemas.openxmlformats.org/officeDocument/2006/relationships/hyperlink" Target="http://www.consultant.ru/document/cons_doc_LAW_296695/62f621e5835790398a88f80270fe2cf0b3710b3c/" TargetMode="External"/><Relationship Id="rId84" Type="http://schemas.openxmlformats.org/officeDocument/2006/relationships/fontTable" Target="fontTable.xml"/><Relationship Id="rId7" Type="http://schemas.openxmlformats.org/officeDocument/2006/relationships/hyperlink" Target="http://www.consultant.ru/document/cons_doc_LAW_180744/3d0cac60971a511280cbba229d9b6329c07731f7/" TargetMode="External"/><Relationship Id="rId71" Type="http://schemas.openxmlformats.org/officeDocument/2006/relationships/hyperlink" Target="http://www.consultant.ru/document/cons_doc_LAW_296695/62f621e5835790398a88f80270fe2cf0b3710b3c/" TargetMode="External"/><Relationship Id="rId2" Type="http://schemas.openxmlformats.org/officeDocument/2006/relationships/settings" Target="settings.xml"/><Relationship Id="rId16" Type="http://schemas.openxmlformats.org/officeDocument/2006/relationships/hyperlink" Target="http://www.consultant.ru/document/cons_doc_LAW_180744/3d0cac60971a511280cbba229d9b6329c07731f7/" TargetMode="External"/><Relationship Id="rId29" Type="http://schemas.openxmlformats.org/officeDocument/2006/relationships/hyperlink" Target="http://www.consultant.ru/document/cons_doc_LAW_286469/c7f026b7764e8984216a49254aa592fda4abd50b/" TargetMode="External"/><Relationship Id="rId11" Type="http://schemas.openxmlformats.org/officeDocument/2006/relationships/hyperlink" Target="http://www.consultant.ru/document/cons_doc_LAW_171490/b004fed0b70d0f223e4a81f8ad6cd92af90a7e3b/" TargetMode="External"/><Relationship Id="rId24" Type="http://schemas.openxmlformats.org/officeDocument/2006/relationships/hyperlink" Target="http://www.consultant.ru/document/cons_doc_LAW_180744/3d0cac60971a511280cbba229d9b6329c07731f7/" TargetMode="External"/><Relationship Id="rId32" Type="http://schemas.openxmlformats.org/officeDocument/2006/relationships/hyperlink" Target="http://www.consultant.ru/document/cons_doc_LAW_296695/625f7f7ad302ab285fe87457521eb265c7dbee3c/" TargetMode="External"/><Relationship Id="rId37" Type="http://schemas.openxmlformats.org/officeDocument/2006/relationships/hyperlink" Target="http://www.consultant.ru/document/cons_doc_LAW_193997/b004fed0b70d0f223e4a81f8ad6cd92af90a7e3b/" TargetMode="External"/><Relationship Id="rId40" Type="http://schemas.openxmlformats.org/officeDocument/2006/relationships/hyperlink" Target="http://www.consultant.ru/document/cons_doc_LAW_291273/5e01f3a0a83a29f1741823fb9304593195004235/" TargetMode="External"/><Relationship Id="rId45" Type="http://schemas.openxmlformats.org/officeDocument/2006/relationships/hyperlink" Target="http://www.consultant.ru/document/cons_doc_LAW_193997/b004fed0b70d0f223e4a81f8ad6cd92af90a7e3b/" TargetMode="External"/><Relationship Id="rId53" Type="http://schemas.openxmlformats.org/officeDocument/2006/relationships/hyperlink" Target="http://www.consultant.ru/document/cons_doc_LAW_296695/62f621e5835790398a88f80270fe2cf0b3710b3c/" TargetMode="External"/><Relationship Id="rId58" Type="http://schemas.openxmlformats.org/officeDocument/2006/relationships/hyperlink" Target="http://www.consultant.ru/document/cons_doc_LAW_296695/62f621e5835790398a88f80270fe2cf0b3710b3c/" TargetMode="External"/><Relationship Id="rId66" Type="http://schemas.openxmlformats.org/officeDocument/2006/relationships/hyperlink" Target="http://www.consultant.ru/document/cons_doc_LAW_296695/62f621e5835790398a88f80270fe2cf0b3710b3c/" TargetMode="External"/><Relationship Id="rId74" Type="http://schemas.openxmlformats.org/officeDocument/2006/relationships/hyperlink" Target="http://www.consultant.ru/document/cons_doc_LAW_296695/62f621e5835790398a88f80270fe2cf0b3710b3c/" TargetMode="External"/><Relationship Id="rId79" Type="http://schemas.openxmlformats.org/officeDocument/2006/relationships/hyperlink" Target="http://www.consultant.ru/document/cons_doc_LAW_296695/62f621e5835790398a88f80270fe2cf0b3710b3c/" TargetMode="External"/><Relationship Id="rId5" Type="http://schemas.openxmlformats.org/officeDocument/2006/relationships/hyperlink" Target="http://www.consultant.ru/document/cons_doc_PPN_31/" TargetMode="External"/><Relationship Id="rId61" Type="http://schemas.openxmlformats.org/officeDocument/2006/relationships/hyperlink" Target="http://www.consultant.ru/document/cons_doc_LAW_285575/dc984da2ef83168c07922237d0d8e98808b9a6dd/" TargetMode="External"/><Relationship Id="rId82" Type="http://schemas.openxmlformats.org/officeDocument/2006/relationships/hyperlink" Target="http://www.consultant.ru/document/cons_doc_LAW_296695/62f621e5835790398a88f80270fe2cf0b3710b3c/" TargetMode="External"/><Relationship Id="rId19" Type="http://schemas.openxmlformats.org/officeDocument/2006/relationships/hyperlink" Target="http://www.consultant.ru/document/cons_doc_LAW_296695/625f7f7ad302ab285fe87457521eb265c7dbee3c/" TargetMode="External"/><Relationship Id="rId4" Type="http://schemas.openxmlformats.org/officeDocument/2006/relationships/hyperlink" Target="http://www.consultant.ru/document/cons_doc_LAW_154019/3d0cac60971a511280cbba229d9b6329c07731f7/" TargetMode="External"/><Relationship Id="rId9" Type="http://schemas.openxmlformats.org/officeDocument/2006/relationships/hyperlink" Target="http://www.consultant.ru/document/cons_doc_LAW_296695/1972d8b95a3702e0403a375737bcee825dcc78fa/" TargetMode="External"/><Relationship Id="rId14" Type="http://schemas.openxmlformats.org/officeDocument/2006/relationships/hyperlink" Target="http://www.consultant.ru/document/cons_doc_LAW_180744/3d0cac60971a511280cbba229d9b6329c07731f7/" TargetMode="External"/><Relationship Id="rId22" Type="http://schemas.openxmlformats.org/officeDocument/2006/relationships/hyperlink" Target="http://www.consultant.ru/document/cons_doc_LAW_286469/b004fed0b70d0f223e4a81f8ad6cd92af90a7e3b/" TargetMode="External"/><Relationship Id="rId27" Type="http://schemas.openxmlformats.org/officeDocument/2006/relationships/hyperlink" Target="http://www.consultant.ru/document/cons_doc_LAW_283507/b004fed0b70d0f223e4a81f8ad6cd92af90a7e3b/" TargetMode="External"/><Relationship Id="rId30" Type="http://schemas.openxmlformats.org/officeDocument/2006/relationships/hyperlink" Target="http://www.consultant.ru/document/cons_doc_LAW_296695/625f7f7ad302ab285fe87457521eb265c7dbee3c/" TargetMode="External"/><Relationship Id="rId35" Type="http://schemas.openxmlformats.org/officeDocument/2006/relationships/hyperlink" Target="http://www.consultant.ru/document/cons_doc_LAW_296695/904afeb5d8a05f1a5246751f56e1a5074a03f75a/" TargetMode="External"/><Relationship Id="rId43" Type="http://schemas.openxmlformats.org/officeDocument/2006/relationships/hyperlink" Target="http://www.consultant.ru/document/cons_doc_LAW_296695/62f621e5835790398a88f80270fe2cf0b3710b3c/" TargetMode="External"/><Relationship Id="rId48" Type="http://schemas.openxmlformats.org/officeDocument/2006/relationships/hyperlink" Target="http://www.consultant.ru/document/cons_doc_LAW_149890/" TargetMode="External"/><Relationship Id="rId56" Type="http://schemas.openxmlformats.org/officeDocument/2006/relationships/hyperlink" Target="http://www.consultant.ru/document/cons_doc_LAW_296695/62f621e5835790398a88f80270fe2cf0b3710b3c/" TargetMode="External"/><Relationship Id="rId64" Type="http://schemas.openxmlformats.org/officeDocument/2006/relationships/hyperlink" Target="http://www.consultant.ru/document/cons_doc_LAW_296695/62f621e5835790398a88f80270fe2cf0b3710b3c/" TargetMode="External"/><Relationship Id="rId69" Type="http://schemas.openxmlformats.org/officeDocument/2006/relationships/hyperlink" Target="http://www.consultant.ru/document/cons_doc_LAW_205720/2a04cbf57c4068531fc53c6a9224a7c76bfcf8a2/" TargetMode="External"/><Relationship Id="rId77" Type="http://schemas.openxmlformats.org/officeDocument/2006/relationships/hyperlink" Target="http://www.consultant.ru/document/cons_doc_LAW_296695/8e06d682d602a0b6720b3e77f7edf4802aadf841/" TargetMode="External"/><Relationship Id="rId8" Type="http://schemas.openxmlformats.org/officeDocument/2006/relationships/hyperlink" Target="http://www.consultant.ru/document/cons_doc_LAW_296695/62f621e5835790398a88f80270fe2cf0b3710b3c/" TargetMode="External"/><Relationship Id="rId51" Type="http://schemas.openxmlformats.org/officeDocument/2006/relationships/hyperlink" Target="http://www.consultant.ru/document/cons_doc_LAW_36909/23b62dc4ff2da4c60fe27a43ced95a57dd003513/" TargetMode="External"/><Relationship Id="rId72" Type="http://schemas.openxmlformats.org/officeDocument/2006/relationships/hyperlink" Target="http://www.consultant.ru/document/cons_doc_LAW_296695/62f621e5835790398a88f80270fe2cf0b3710b3c/" TargetMode="External"/><Relationship Id="rId80" Type="http://schemas.openxmlformats.org/officeDocument/2006/relationships/hyperlink" Target="http://www.consultant.ru/document/cons_doc_LAW_296695/62f621e5835790398a88f80270fe2cf0b3710b3c/"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document/cons_doc_LAW_286469/c7f026b7764e8984216a49254aa592fda4abd50b/" TargetMode="External"/><Relationship Id="rId17" Type="http://schemas.openxmlformats.org/officeDocument/2006/relationships/hyperlink" Target="http://www.consultant.ru/document/cons_doc_LAW_286469/b004fed0b70d0f223e4a81f8ad6cd92af90a7e3b/" TargetMode="External"/><Relationship Id="rId25" Type="http://schemas.openxmlformats.org/officeDocument/2006/relationships/hyperlink" Target="http://www.consultant.ru/document/cons_doc_LAW_180744/3d0cac60971a511280cbba229d9b6329c07731f7/" TargetMode="External"/><Relationship Id="rId33" Type="http://schemas.openxmlformats.org/officeDocument/2006/relationships/hyperlink" Target="http://www.consultant.ru/document/cons_doc_LAW_291273/5e01f3a0a83a29f1741823fb9304593195004235/" TargetMode="External"/><Relationship Id="rId38" Type="http://schemas.openxmlformats.org/officeDocument/2006/relationships/hyperlink" Target="http://www.consultant.ru/document/cons_doc_LAW_291267/d4e4d59cd031e7d457841ef4ab86205d46167a4d/" TargetMode="External"/><Relationship Id="rId46" Type="http://schemas.openxmlformats.org/officeDocument/2006/relationships/hyperlink" Target="http://www.consultant.ru/document/cons_doc_LAW_149890/" TargetMode="External"/><Relationship Id="rId59" Type="http://schemas.openxmlformats.org/officeDocument/2006/relationships/hyperlink" Target="http://www.consultant.ru/document/cons_doc_LAW_296695/62f621e5835790398a88f80270fe2cf0b3710b3c/" TargetMode="External"/><Relationship Id="rId67" Type="http://schemas.openxmlformats.org/officeDocument/2006/relationships/hyperlink" Target="http://www.consultant.ru/document/cons_doc_LAW_296695/62f621e5835790398a88f80270fe2cf0b3710b3c/" TargetMode="External"/><Relationship Id="rId20" Type="http://schemas.openxmlformats.org/officeDocument/2006/relationships/hyperlink" Target="http://www.consultant.ru/document/cons_doc_LAW_296695/625f7f7ad302ab285fe87457521eb265c7dbee3c/" TargetMode="External"/><Relationship Id="rId41" Type="http://schemas.openxmlformats.org/officeDocument/2006/relationships/hyperlink" Target="http://www.consultant.ru/document/cons_doc_LAW_291202/b004fed0b70d0f223e4a81f8ad6cd92af90a7e3b/" TargetMode="External"/><Relationship Id="rId54" Type="http://schemas.openxmlformats.org/officeDocument/2006/relationships/hyperlink" Target="http://www.consultant.ru/document/cons_doc_LAW_296695/62f621e5835790398a88f80270fe2cf0b3710b3c/" TargetMode="External"/><Relationship Id="rId62" Type="http://schemas.openxmlformats.org/officeDocument/2006/relationships/hyperlink" Target="http://www.consultant.ru/document/cons_doc_LAW_187725/" TargetMode="External"/><Relationship Id="rId70" Type="http://schemas.openxmlformats.org/officeDocument/2006/relationships/hyperlink" Target="http://www.consultant.ru/document/cons_doc_LAW_296695/62f621e5835790398a88f80270fe2cf0b3710b3c/" TargetMode="External"/><Relationship Id="rId75" Type="http://schemas.openxmlformats.org/officeDocument/2006/relationships/hyperlink" Target="http://www.consultant.ru/document/cons_doc_LAW_296695/62f621e5835790398a88f80270fe2cf0b3710b3c/" TargetMode="External"/><Relationship Id="rId83" Type="http://schemas.openxmlformats.org/officeDocument/2006/relationships/hyperlink" Target="http://www.consultant.ru/document/cons_doc_LAW_296695/62f621e5835790398a88f80270fe2cf0b3710b3c/" TargetMode="External"/><Relationship Id="rId1" Type="http://schemas.openxmlformats.org/officeDocument/2006/relationships/styles" Target="styles.xml"/><Relationship Id="rId6" Type="http://schemas.openxmlformats.org/officeDocument/2006/relationships/hyperlink" Target="http://www.consultant.ru/document/cons_doc_LAW_296695/9b06776ae7a39546ad4e3ba04bebef14baabf8d2/" TargetMode="External"/><Relationship Id="rId15" Type="http://schemas.openxmlformats.org/officeDocument/2006/relationships/hyperlink" Target="http://www.consultant.ru/document/cons_doc_LAW_180744/3d0cac60971a511280cbba229d9b6329c07731f7/" TargetMode="External"/><Relationship Id="rId23" Type="http://schemas.openxmlformats.org/officeDocument/2006/relationships/hyperlink" Target="http://www.consultant.ru/document/cons_doc_LAW_180744/3d0cac60971a511280cbba229d9b6329c07731f7/" TargetMode="External"/><Relationship Id="rId28" Type="http://schemas.openxmlformats.org/officeDocument/2006/relationships/hyperlink" Target="http://www.consultant.ru/document/cons_doc_LAW_283507/3d0cac60971a511280cbba229d9b6329c07731f7/" TargetMode="External"/><Relationship Id="rId36" Type="http://schemas.openxmlformats.org/officeDocument/2006/relationships/hyperlink" Target="http://www.consultant.ru/document/cons_doc_LAW_291273/5e01f3a0a83a29f1741823fb9304593195004235/" TargetMode="External"/><Relationship Id="rId49" Type="http://schemas.openxmlformats.org/officeDocument/2006/relationships/hyperlink" Target="http://www.consultant.ru/document/cons_doc_LAW_296695/62f621e5835790398a88f80270fe2cf0b3710b3c/" TargetMode="External"/><Relationship Id="rId57" Type="http://schemas.openxmlformats.org/officeDocument/2006/relationships/hyperlink" Target="http://www.consultant.ru/document/cons_doc_LAW_291273/eab507d8eb4d9c9196ed3567f9f3ee98dd0c2f76/" TargetMode="External"/><Relationship Id="rId10" Type="http://schemas.openxmlformats.org/officeDocument/2006/relationships/hyperlink" Target="http://www.consultant.ru/document/cons_doc_LAW_296695/1972d8b95a3702e0403a375737bcee825dcc78fa/" TargetMode="External"/><Relationship Id="rId31" Type="http://schemas.openxmlformats.org/officeDocument/2006/relationships/hyperlink" Target="http://www.consultant.ru/document/cons_doc_LAW_291273/5e01f3a0a83a29f1741823fb9304593195004235/" TargetMode="External"/><Relationship Id="rId44" Type="http://schemas.openxmlformats.org/officeDocument/2006/relationships/hyperlink" Target="http://www.consultant.ru/document/cons_doc_LAW_296695/62f621e5835790398a88f80270fe2cf0b3710b3c/" TargetMode="External"/><Relationship Id="rId52" Type="http://schemas.openxmlformats.org/officeDocument/2006/relationships/hyperlink" Target="http://www.consultant.ru/document/cons_doc_LAW_154019/b004fed0b70d0f223e4a81f8ad6cd92af90a7e3b/" TargetMode="External"/><Relationship Id="rId60" Type="http://schemas.openxmlformats.org/officeDocument/2006/relationships/hyperlink" Target="http://www.consultant.ru/document/cons_doc_LAW_296695/62f621e5835790398a88f80270fe2cf0b3710b3c/" TargetMode="External"/><Relationship Id="rId65" Type="http://schemas.openxmlformats.org/officeDocument/2006/relationships/hyperlink" Target="http://www.consultant.ru/document/cons_doc_LAW_177378/657e6992f4f058e9b4477e7a6f03bbe4ab565773/" TargetMode="External"/><Relationship Id="rId73" Type="http://schemas.openxmlformats.org/officeDocument/2006/relationships/hyperlink" Target="http://www.consultant.ru/document/cons_doc_LAW_296695/62f621e5835790398a88f80270fe2cf0b3710b3c/" TargetMode="External"/><Relationship Id="rId78" Type="http://schemas.openxmlformats.org/officeDocument/2006/relationships/hyperlink" Target="http://www.consultant.ru/document/cons_doc_LAW_296695/62f621e5835790398a88f80270fe2cf0b3710b3c/" TargetMode="External"/><Relationship Id="rId81" Type="http://schemas.openxmlformats.org/officeDocument/2006/relationships/hyperlink" Target="http://www.consultant.ru/document/cons_doc_LAW_296695/62f621e5835790398a88f80270fe2cf0b3710b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5920</Words>
  <Characters>33744</Characters>
  <Application>Microsoft Office Word</Application>
  <DocSecurity>0</DocSecurity>
  <Lines>281</Lines>
  <Paragraphs>79</Paragraphs>
  <ScaleCrop>false</ScaleCrop>
  <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2018-05-28T02:36:00Z</dcterms:created>
  <dcterms:modified xsi:type="dcterms:W3CDTF">2018-05-28T02:36:00Z</dcterms:modified>
</cp:coreProperties>
</file>