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2" w:rsidRPr="00FF79D0" w:rsidRDefault="00FF79D0" w:rsidP="00FF79D0">
      <w:pPr>
        <w:pStyle w:val="1"/>
      </w:pPr>
      <w:bookmarkStart w:id="0" w:name="_GoBack"/>
      <w:r w:rsidRPr="00FF79D0">
        <w:t>Глава 29 ГК РФ. Изменение и расторжение договора</w:t>
      </w:r>
      <w:bookmarkEnd w:id="0"/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450. Основания изменения и расторжения договора</w:t>
      </w:r>
    </w:p>
    <w:p w:rsidR="00FF79D0" w:rsidRPr="00FF79D0" w:rsidRDefault="00FF79D0" w:rsidP="00FF79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Изменение и расторжение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снования изменения и расторжения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450]</w:t>
        </w:r>
      </w:hyperlink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требованию одной из сторон договор может быть изменен или расторгнут по решению суда только: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существенном нарушении договора другой стороной;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иных случаях, предусмотренных настоящим Кодексом, другими законами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Утратил силу.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450.1. Отказ от договора (исполнения договора) или от осуществления прав по договору</w:t>
      </w:r>
    </w:p>
    <w:p w:rsidR="00FF79D0" w:rsidRPr="00FF79D0" w:rsidRDefault="00FF79D0" w:rsidP="00FF79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Гражданский кодекс РФ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Изменение и расторжение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Отказ от договора (исполнения договора) или от осуществления прав по договору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450.1]</w:t>
        </w:r>
      </w:hyperlink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управомоченной</w:t>
      </w:r>
      <w:proofErr w:type="spellEnd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отсутствия у одной из сторон договора лицензии на осуществление деятельности или членства в саморегулируемой организации, необходимых для исполнения обязательства по договору, другая сторона вправе отказаться от договора (исполнения договора) и потребовать возмещения убытков.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Сторона, которой настоящим Кодексом, другими законами, иными правовыми актами или договором предоставлено право на отказ от договора (исполнения договора), должна при </w:t>
      </w: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осуществлении этого права действовать добросовестно и разумно в пределах, предусмотренных настоящим Кодексом, другими законами, иными правовыми актами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если при наличии оснований для отказа от договора (исполнения договора) сторона, имеющая право на такой отказ, подтверждает действие договора, в том числе путем принятия от другой стороны предложенного последней исполнения обязательства, последующий отказ по тем же основаниям не допускается.</w:t>
      </w:r>
      <w:proofErr w:type="gramEnd"/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иное не предусмотрено настоящим Кодексом, другими законами, иными правовыми актами или договором, в случаях, когда сторона, осуществляющая предпринимательскую деятельность, при наступлении обстоятельств, предусмотренных настоящим Кодексом, другими законами, иными правовыми актами или договором и служащих основанием для осуществления определенного права по договору, заявляет отказ от осуществления этого права, в последующем осуществление этого права по тем же основаниям не допускается, за</w:t>
      </w:r>
      <w:proofErr w:type="gramEnd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исключением случаев, когда аналогичные обстоятельства наступили вновь.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случаях, установленных настоящим Кодексом, другими законами, иными правовыми актами или договором, правила пункта 6 настоящей статьи применяются при неосуществлении определенного права в срок, предусмотренный настоящим Кодексом, другими законами, иными правовыми актами или договором.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451. Изменение и расторжение договора в связи с существенным изменением обстоятельств</w:t>
      </w:r>
    </w:p>
    <w:p w:rsidR="00FF79D0" w:rsidRPr="00FF79D0" w:rsidRDefault="00FF79D0" w:rsidP="00FF79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ooltip="Гражданский кодекс РФ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tooltip="Изменение и расторжение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tooltip="Изменение и расторжение договора в связи с существенным изменением обстоятельств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451]</w:t>
        </w:r>
      </w:hyperlink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обстоятель</w:t>
      </w: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пр</w:t>
      </w:r>
      <w:proofErr w:type="gramEnd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proofErr w:type="gramEnd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из обычаев или существа договора не вытекает, что риск изменения обстоятельств несет заинтересованная сторона.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Изменение договора в связи с существенным изменением обстоятельств допускается по решению суда в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необходимые для исполнения договора на измененных судом условиях.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452. Порядок изменения и расторжения договора</w:t>
      </w:r>
    </w:p>
    <w:p w:rsidR="00FF79D0" w:rsidRPr="00FF79D0" w:rsidRDefault="00FF79D0" w:rsidP="00FF79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ooltip="Гражданский кодекс РФ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tooltip="Изменение и расторжение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tooltip="Порядок изменения и расторжения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452]</w:t>
        </w:r>
      </w:hyperlink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453. Последствия изменения и расторжения договора</w:t>
      </w:r>
    </w:p>
    <w:p w:rsidR="00FF79D0" w:rsidRPr="00FF79D0" w:rsidRDefault="00FF79D0" w:rsidP="00FF79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Гражданский кодекс РФ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tooltip="Изменение и расторжение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29]</w:t>
        </w:r>
      </w:hyperlink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" w:tooltip="Последствия изменения и расторжения договора" w:history="1">
        <w:r w:rsidRPr="00FF79D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453]</w:t>
        </w:r>
      </w:hyperlink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изменении договора обязательства сторон сохраняются в измененном виде.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расторжении договора обязательства сторон прекращаются, если иное не предусмотрено законом, договором или не вытекает из существа обязательства.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когда до расторжения или изменения договора одна из сторон, получив от другой стороны исполнение обязательства по договору, не исполнила свое обязательство либо предоставила другой стороне неравноценное исполнение, к отношениям сторон применяются правила об обязательствах вследствие неосновательного обогащения (глава 60), если иное не предусмотрено законом или договором либо не вытекает из существа обязательства.</w:t>
      </w:r>
      <w:proofErr w:type="gramEnd"/>
    </w:p>
    <w:p w:rsidR="00FF79D0" w:rsidRPr="00FF79D0" w:rsidRDefault="00FF79D0" w:rsidP="00FF79D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9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FF79D0" w:rsidRDefault="00FF79D0"/>
    <w:sectPr w:rsidR="00FF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D0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9D0"/>
  </w:style>
  <w:style w:type="character" w:customStyle="1" w:styleId="20">
    <w:name w:val="Заголовок 2 Знак"/>
    <w:basedOn w:val="a0"/>
    <w:link w:val="2"/>
    <w:uiPriority w:val="9"/>
    <w:rsid w:val="00FF7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F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9D0"/>
  </w:style>
  <w:style w:type="character" w:customStyle="1" w:styleId="20">
    <w:name w:val="Заголовок 2 Знак"/>
    <w:basedOn w:val="a0"/>
    <w:link w:val="2"/>
    <w:uiPriority w:val="9"/>
    <w:rsid w:val="00FF7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F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13" Type="http://schemas.openxmlformats.org/officeDocument/2006/relationships/hyperlink" Target="http://www.zakonrf.info/gk/451/" TargetMode="External"/><Relationship Id="rId18" Type="http://schemas.openxmlformats.org/officeDocument/2006/relationships/hyperlink" Target="http://www.zakonrf.info/gk/gl2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rf.info/gk/450/" TargetMode="External"/><Relationship Id="rId12" Type="http://schemas.openxmlformats.org/officeDocument/2006/relationships/hyperlink" Target="http://www.zakonrf.info/gk/gl29/" TargetMode="External"/><Relationship Id="rId17" Type="http://schemas.openxmlformats.org/officeDocument/2006/relationships/hyperlink" Target="http://www.zakonrf.info/g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gk/45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9/" TargetMode="External"/><Relationship Id="rId11" Type="http://schemas.openxmlformats.org/officeDocument/2006/relationships/hyperlink" Target="http://www.zakonrf.info/gk/" TargetMode="External"/><Relationship Id="rId5" Type="http://schemas.openxmlformats.org/officeDocument/2006/relationships/hyperlink" Target="http://www.zakonrf.info/gk/" TargetMode="External"/><Relationship Id="rId15" Type="http://schemas.openxmlformats.org/officeDocument/2006/relationships/hyperlink" Target="http://www.zakonrf.info/gk/gl29/" TargetMode="External"/><Relationship Id="rId10" Type="http://schemas.openxmlformats.org/officeDocument/2006/relationships/hyperlink" Target="http://www.zakonrf.info/gk/450.1/" TargetMode="External"/><Relationship Id="rId19" Type="http://schemas.openxmlformats.org/officeDocument/2006/relationships/hyperlink" Target="http://www.zakonrf.info/gk/4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gl29/" TargetMode="External"/><Relationship Id="rId1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1470</Words>
  <Characters>8380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2015-07-09T19:26:00Z</dcterms:created>
  <dcterms:modified xsi:type="dcterms:W3CDTF">2015-07-09T19:29:00Z</dcterms:modified>
</cp:coreProperties>
</file>